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A7EF8B" w14:textId="77777777" w:rsidR="00DB3907" w:rsidRPr="00E53F32" w:rsidRDefault="00DB3907" w:rsidP="00DB3907">
      <w:pPr>
        <w:pStyle w:val="Footer"/>
      </w:pPr>
    </w:p>
    <w:p w14:paraId="2C9D6CCE" w14:textId="77777777" w:rsidR="00DB3907" w:rsidRDefault="00DB3907" w:rsidP="00DB3907">
      <w:pPr>
        <w:tabs>
          <w:tab w:val="left" w:pos="1985"/>
        </w:tabs>
        <w:rPr>
          <w:rFonts w:ascii="Arial" w:hAnsi="Arial"/>
          <w:sz w:val="24"/>
        </w:rPr>
      </w:pPr>
      <w:r>
        <w:rPr>
          <w:rFonts w:ascii="Arial" w:hAnsi="Arial"/>
          <w:b/>
          <w:sz w:val="24"/>
        </w:rPr>
        <w:t>Agenda item:</w:t>
      </w:r>
      <w:r>
        <w:rPr>
          <w:rFonts w:ascii="Arial" w:hAnsi="Arial"/>
          <w:sz w:val="24"/>
        </w:rPr>
        <w:tab/>
      </w:r>
      <w:r w:rsidR="002468C3">
        <w:rPr>
          <w:rFonts w:ascii="Arial" w:hAnsi="Arial"/>
          <w:sz w:val="24"/>
        </w:rPr>
        <w:t>9.1.1</w:t>
      </w:r>
      <w:r w:rsidR="007C1912">
        <w:rPr>
          <w:rFonts w:ascii="Arial" w:hAnsi="Arial"/>
          <w:sz w:val="24"/>
        </w:rPr>
        <w:t xml:space="preserve"> </w:t>
      </w:r>
    </w:p>
    <w:p w14:paraId="2E63F55A" w14:textId="77777777"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sidR="005D12A0">
        <w:rPr>
          <w:rFonts w:ascii="Arial" w:hAnsi="Arial"/>
          <w:sz w:val="24"/>
        </w:rPr>
        <w:t xml:space="preserve">Sprint </w:t>
      </w:r>
      <w:r w:rsidR="00205A3D">
        <w:rPr>
          <w:rFonts w:ascii="Arial" w:hAnsi="Arial"/>
          <w:sz w:val="24"/>
        </w:rPr>
        <w:t>Corporation</w:t>
      </w:r>
      <w:r w:rsidR="00205A3D" w:rsidDel="00357F8A">
        <w:rPr>
          <w:rFonts w:ascii="Arial" w:hAnsi="Arial"/>
          <w:sz w:val="24"/>
        </w:rPr>
        <w:t>,</w:t>
      </w:r>
      <w:r w:rsidR="00581330">
        <w:rPr>
          <w:rFonts w:ascii="Arial" w:hAnsi="Arial"/>
          <w:sz w:val="24"/>
        </w:rPr>
        <w:t xml:space="preserve"> Skyworks</w:t>
      </w:r>
    </w:p>
    <w:p w14:paraId="4BC8415B" w14:textId="77777777" w:rsidR="00EA372D" w:rsidRPr="00C07791"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C07791">
        <w:rPr>
          <w:rFonts w:ascii="Arial" w:hAnsi="Arial"/>
          <w:sz w:val="24"/>
        </w:rPr>
        <w:t>Band 41 Power Class 2 UE</w:t>
      </w:r>
      <w:r w:rsidR="00581330" w:rsidRPr="00C07791">
        <w:rPr>
          <w:rFonts w:ascii="Arial" w:hAnsi="Arial"/>
          <w:sz w:val="24"/>
        </w:rPr>
        <w:t xml:space="preserve"> impacts to Band 7</w:t>
      </w:r>
    </w:p>
    <w:p w14:paraId="5C801AB8" w14:textId="77777777"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357F8A">
        <w:rPr>
          <w:rFonts w:ascii="Arial" w:hAnsi="Arial"/>
          <w:sz w:val="24"/>
        </w:rPr>
        <w:t>Discussion</w:t>
      </w:r>
    </w:p>
    <w:p w14:paraId="398DFCCE" w14:textId="77777777" w:rsidR="000E0602" w:rsidRDefault="000E0602" w:rsidP="000E0602">
      <w:pPr>
        <w:pStyle w:val="Heading1"/>
        <w:tabs>
          <w:tab w:val="clear" w:pos="432"/>
          <w:tab w:val="num" w:pos="522"/>
        </w:tabs>
        <w:ind w:left="522" w:hanging="522"/>
        <w:rPr>
          <w:lang w:val="en-US"/>
        </w:rPr>
      </w:pPr>
      <w:r>
        <w:rPr>
          <w:lang w:val="en-US"/>
        </w:rPr>
        <w:t>Introduction</w:t>
      </w:r>
    </w:p>
    <w:p w14:paraId="17283D43" w14:textId="77777777" w:rsidR="0023356F" w:rsidRDefault="0023356F" w:rsidP="0023356F">
      <w:pPr>
        <w:jc w:val="both"/>
        <w:rPr>
          <w:rFonts w:eastAsia="SimSun"/>
          <w:lang w:eastAsia="zh-CN"/>
        </w:rPr>
      </w:pPr>
    </w:p>
    <w:p w14:paraId="7DC2DF52" w14:textId="77777777" w:rsidR="0023356F" w:rsidRPr="00A06710" w:rsidRDefault="0023356F" w:rsidP="0023356F">
      <w:pPr>
        <w:ind w:right="-99"/>
        <w:rPr>
          <w:rFonts w:eastAsia="SimSun"/>
          <w:lang w:eastAsia="zh-CN"/>
        </w:rPr>
      </w:pPr>
      <w:r>
        <w:rPr>
          <w:rFonts w:eastAsia="SimSun" w:hint="eastAsia"/>
          <w:lang w:eastAsia="zh-CN"/>
        </w:rPr>
        <w:t xml:space="preserve">This contribution </w:t>
      </w:r>
      <w:r w:rsidR="00C35911">
        <w:rPr>
          <w:rFonts w:eastAsia="SimSun"/>
          <w:lang w:eastAsia="zh-CN"/>
        </w:rPr>
        <w:t>analyses</w:t>
      </w:r>
      <w:r>
        <w:rPr>
          <w:rFonts w:eastAsia="SimSun"/>
          <w:lang w:eastAsia="zh-CN"/>
        </w:rPr>
        <w:t xml:space="preserve"> </w:t>
      </w:r>
      <w:r w:rsidR="00716451">
        <w:rPr>
          <w:rFonts w:eastAsia="SimSun"/>
          <w:lang w:eastAsia="zh-CN"/>
        </w:rPr>
        <w:t>several</w:t>
      </w:r>
      <w:r w:rsidR="00581330">
        <w:rPr>
          <w:rFonts w:eastAsia="SimSun"/>
          <w:lang w:eastAsia="zh-CN"/>
        </w:rPr>
        <w:t xml:space="preserve"> potential RF front end architectures supporting Band 41 in power class 2 mode </w:t>
      </w:r>
      <w:r w:rsidR="00BA45DB">
        <w:rPr>
          <w:rFonts w:eastAsia="SimSun"/>
          <w:lang w:eastAsia="zh-CN"/>
        </w:rPr>
        <w:t>to determine any</w:t>
      </w:r>
      <w:r w:rsidR="00581330">
        <w:rPr>
          <w:rFonts w:eastAsia="SimSun"/>
          <w:lang w:eastAsia="zh-CN"/>
        </w:rPr>
        <w:t xml:space="preserve"> </w:t>
      </w:r>
      <w:r w:rsidR="00295B10" w:rsidRPr="00B845C8">
        <w:rPr>
          <w:rFonts w:eastAsia="SimSun"/>
          <w:color w:val="000000"/>
          <w:lang w:eastAsia="zh-CN"/>
        </w:rPr>
        <w:t>potential</w:t>
      </w:r>
      <w:r w:rsidR="00295B10">
        <w:rPr>
          <w:rFonts w:eastAsia="SimSun"/>
          <w:color w:val="FF0000"/>
          <w:lang w:eastAsia="zh-CN"/>
        </w:rPr>
        <w:t xml:space="preserve"> </w:t>
      </w:r>
      <w:r w:rsidR="00581330">
        <w:rPr>
          <w:rFonts w:eastAsia="SimSun"/>
          <w:lang w:eastAsia="zh-CN"/>
        </w:rPr>
        <w:t>impact</w:t>
      </w:r>
      <w:r w:rsidR="00BA45DB">
        <w:rPr>
          <w:rFonts w:eastAsia="SimSun"/>
          <w:lang w:eastAsia="zh-CN"/>
        </w:rPr>
        <w:t>s</w:t>
      </w:r>
      <w:r w:rsidR="00581330">
        <w:rPr>
          <w:rFonts w:eastAsia="SimSun"/>
          <w:lang w:eastAsia="zh-CN"/>
        </w:rPr>
        <w:t xml:space="preserve"> to Band 7 operation in power class 3 mode.</w:t>
      </w:r>
    </w:p>
    <w:p w14:paraId="37FE3E88" w14:textId="77777777" w:rsidR="007C6E00" w:rsidRDefault="007C6E00" w:rsidP="007C6E00">
      <w:pPr>
        <w:pStyle w:val="Heading1"/>
        <w:tabs>
          <w:tab w:val="clear" w:pos="432"/>
          <w:tab w:val="num" w:pos="522"/>
        </w:tabs>
        <w:ind w:left="522" w:hanging="522"/>
        <w:rPr>
          <w:lang w:val="en-US"/>
        </w:rPr>
      </w:pPr>
      <w:r>
        <w:rPr>
          <w:lang w:val="en-US"/>
        </w:rPr>
        <w:t>Discussion</w:t>
      </w:r>
    </w:p>
    <w:p w14:paraId="2FB1B70E" w14:textId="77777777" w:rsidR="00CC50C6" w:rsidRDefault="00EE44B8" w:rsidP="00CC50C6">
      <w:r>
        <w:t>The c</w:t>
      </w:r>
      <w:r w:rsidR="00C35911">
        <w:t>hoice of RF</w:t>
      </w:r>
      <w:r w:rsidR="00581330">
        <w:t xml:space="preserve"> front end architectur</w:t>
      </w:r>
      <w:r>
        <w:t>e</w:t>
      </w:r>
      <w:r w:rsidR="00FC6F53">
        <w:t xml:space="preserve"> for a given smartphone </w:t>
      </w:r>
      <w:r w:rsidR="00C35911">
        <w:t>design depend</w:t>
      </w:r>
      <w:r w:rsidR="00FC6F53">
        <w:t xml:space="preserve"> on OEM preference,</w:t>
      </w:r>
      <w:r w:rsidR="00846BB9">
        <w:t xml:space="preserve"> the amount of design reuse in favor at the OEM, </w:t>
      </w:r>
      <w:r w:rsidR="00FC6F53">
        <w:t xml:space="preserve"> technological advancements, required front-end loss, required band support, performance targets and required co-existence among bands and technologies.</w:t>
      </w:r>
    </w:p>
    <w:p w14:paraId="4FC87125" w14:textId="77777777" w:rsidR="00FC6F53" w:rsidRDefault="00FC6F53" w:rsidP="00CC50C6">
      <w:r>
        <w:t xml:space="preserve">Most architectures use </w:t>
      </w:r>
      <w:r w:rsidR="00716451">
        <w:t xml:space="preserve">separate </w:t>
      </w:r>
      <w:r>
        <w:t>dedicated front end design</w:t>
      </w:r>
      <w:r w:rsidR="00716451">
        <w:t>s</w:t>
      </w:r>
      <w:r>
        <w:t xml:space="preserve"> for </w:t>
      </w:r>
      <w:r w:rsidR="00BA45DB">
        <w:t>l</w:t>
      </w:r>
      <w:r>
        <w:t>ow</w:t>
      </w:r>
      <w:r w:rsidR="00BA45DB">
        <w:t>,</w:t>
      </w:r>
      <w:r w:rsidR="00205A3D">
        <w:t xml:space="preserve"> </w:t>
      </w:r>
      <w:r w:rsidR="00BA45DB">
        <w:t>m</w:t>
      </w:r>
      <w:r>
        <w:t xml:space="preserve">id and </w:t>
      </w:r>
      <w:r w:rsidR="00BA45DB">
        <w:t>h</w:t>
      </w:r>
      <w:r>
        <w:t xml:space="preserve">igh </w:t>
      </w:r>
      <w:r w:rsidR="00BA45DB">
        <w:t>b</w:t>
      </w:r>
      <w:r>
        <w:t xml:space="preserve">and. Even for the </w:t>
      </w:r>
      <w:r w:rsidR="00BA45DB">
        <w:t>h</w:t>
      </w:r>
      <w:r>
        <w:t xml:space="preserve">igh </w:t>
      </w:r>
      <w:r w:rsidR="00BA45DB">
        <w:t>b</w:t>
      </w:r>
      <w:r>
        <w:t xml:space="preserve">and, an OEM could use multiple architectures such as separating </w:t>
      </w:r>
      <w:r w:rsidR="00D76764">
        <w:t xml:space="preserve">FDD Tx chain from TDD or use a shared </w:t>
      </w:r>
      <w:r w:rsidR="00C35911">
        <w:t xml:space="preserve">PA </w:t>
      </w:r>
      <w:r w:rsidR="00D76764">
        <w:t xml:space="preserve">amongst </w:t>
      </w:r>
      <w:r w:rsidR="00BA45DB">
        <w:t>h</w:t>
      </w:r>
      <w:r w:rsidR="00D76764">
        <w:t xml:space="preserve">igh </w:t>
      </w:r>
      <w:r w:rsidR="00C35911">
        <w:t>bands. Another alternative could be</w:t>
      </w:r>
      <w:r w:rsidR="00D76764">
        <w:t xml:space="preserve"> to have a separate </w:t>
      </w:r>
      <w:r w:rsidR="00C35911">
        <w:t xml:space="preserve">Tx </w:t>
      </w:r>
      <w:r w:rsidR="00D76764">
        <w:t xml:space="preserve">chain based on UE power </w:t>
      </w:r>
      <w:r w:rsidR="00716451">
        <w:t>class. Subsequent sections</w:t>
      </w:r>
      <w:r w:rsidR="00D76764">
        <w:t xml:space="preserve"> discuss</w:t>
      </w:r>
      <w:r w:rsidR="00716451">
        <w:t xml:space="preserve"> the</w:t>
      </w:r>
      <w:r w:rsidR="00D76764">
        <w:t xml:space="preserve"> benefits</w:t>
      </w:r>
      <w:r w:rsidR="00BA45DB">
        <w:t xml:space="preserve"> and</w:t>
      </w:r>
      <w:r w:rsidR="00846BB9">
        <w:t xml:space="preserve"> </w:t>
      </w:r>
      <w:r w:rsidR="00D76764">
        <w:t xml:space="preserve">tradeoffs between different architectures for </w:t>
      </w:r>
      <w:r w:rsidR="00BA45DB">
        <w:t>h</w:t>
      </w:r>
      <w:r w:rsidR="00D76764">
        <w:t>igh</w:t>
      </w:r>
      <w:r w:rsidR="00716451">
        <w:t xml:space="preserve"> band implementation, supporting</w:t>
      </w:r>
      <w:r w:rsidR="00D76764">
        <w:t xml:space="preserve"> power class 2 operation on Band 41.</w:t>
      </w:r>
    </w:p>
    <w:p w14:paraId="57A98935" w14:textId="77777777" w:rsidR="004C4AC5" w:rsidRDefault="00D76764" w:rsidP="004C4AC5">
      <w:pPr>
        <w:pStyle w:val="Heading2"/>
        <w:rPr>
          <w:lang w:val="en-US"/>
        </w:rPr>
      </w:pPr>
      <w:r>
        <w:rPr>
          <w:lang w:val="en-US"/>
        </w:rPr>
        <w:t>Independent Tx chain for Power class 3 and Power class 2</w:t>
      </w:r>
    </w:p>
    <w:p w14:paraId="1E019E42" w14:textId="77777777" w:rsidR="00D76764" w:rsidRDefault="00D76764" w:rsidP="00D76764"/>
    <w:p w14:paraId="3F2101F3" w14:textId="77777777" w:rsidR="00D76764" w:rsidRDefault="00466AC9" w:rsidP="00EC41B5">
      <w:pPr>
        <w:jc w:val="center"/>
        <w:rPr>
          <w:noProof/>
        </w:rPr>
      </w:pPr>
      <w:r>
        <w:rPr>
          <w:noProof/>
        </w:rPr>
        <w:drawing>
          <wp:inline distT="0" distB="0" distL="0" distR="0" wp14:anchorId="21DE543A" wp14:editId="69520C82">
            <wp:extent cx="4337050" cy="1822450"/>
            <wp:effectExtent l="0" t="0" r="0" b="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37050" cy="1822450"/>
                    </a:xfrm>
                    <a:prstGeom prst="rect">
                      <a:avLst/>
                    </a:prstGeom>
                    <a:noFill/>
                    <a:ln>
                      <a:noFill/>
                    </a:ln>
                  </pic:spPr>
                </pic:pic>
              </a:graphicData>
            </a:graphic>
          </wp:inline>
        </w:drawing>
      </w:r>
    </w:p>
    <w:p w14:paraId="7054950D" w14:textId="77777777" w:rsidR="00EC41B5" w:rsidRDefault="00EC41B5" w:rsidP="00EC41B5">
      <w:pPr>
        <w:pStyle w:val="Caption"/>
        <w:jc w:val="center"/>
      </w:pPr>
      <w:r>
        <w:t xml:space="preserve">Figure </w:t>
      </w:r>
      <w:r w:rsidR="009A59E2">
        <w:fldChar w:fldCharType="begin"/>
      </w:r>
      <w:r w:rsidR="009A59E2">
        <w:instrText xml:space="preserve"> SEQ Figure \* ARABIC </w:instrText>
      </w:r>
      <w:r w:rsidR="009A59E2">
        <w:fldChar w:fldCharType="separate"/>
      </w:r>
      <w:r w:rsidR="004C4B53">
        <w:rPr>
          <w:noProof/>
        </w:rPr>
        <w:t>1</w:t>
      </w:r>
      <w:r w:rsidR="009A59E2">
        <w:rPr>
          <w:noProof/>
        </w:rPr>
        <w:fldChar w:fldCharType="end"/>
      </w:r>
      <w:r>
        <w:t xml:space="preserve"> Dedicated Power class 2 and 3 implementation</w:t>
      </w:r>
    </w:p>
    <w:p w14:paraId="77E70263" w14:textId="12A43A60" w:rsidR="0056529C" w:rsidRDefault="00960ACF" w:rsidP="00D76764">
      <w:r w:rsidRPr="00C35911">
        <w:t xml:space="preserve">This architecture </w:t>
      </w:r>
      <w:r w:rsidR="00BA45DB">
        <w:t>uses</w:t>
      </w:r>
      <w:r w:rsidRPr="00C35911">
        <w:t xml:space="preserve"> </w:t>
      </w:r>
      <w:r w:rsidR="00C07791">
        <w:t>sepa</w:t>
      </w:r>
      <w:r w:rsidR="00716451">
        <w:t>rate</w:t>
      </w:r>
      <w:r w:rsidRPr="00C35911">
        <w:t xml:space="preserve"> PA implementation</w:t>
      </w:r>
      <w:r w:rsidR="00BA45DB">
        <w:t>s</w:t>
      </w:r>
      <w:r w:rsidRPr="00C35911">
        <w:t xml:space="preserve"> for Band 41 and Band 7/38. Band 41 utilizes</w:t>
      </w:r>
      <w:r w:rsidR="00716451">
        <w:t xml:space="preserve"> a</w:t>
      </w:r>
      <w:r w:rsidRPr="00C35911">
        <w:t xml:space="preserve"> power class 2 PA whereas Band 7/38 uses</w:t>
      </w:r>
      <w:r w:rsidR="00716451">
        <w:t xml:space="preserve"> a</w:t>
      </w:r>
      <w:r w:rsidRPr="00C35911">
        <w:t xml:space="preserve"> legacy power class 3 PA. This architecture </w:t>
      </w:r>
      <w:r w:rsidR="00FF6E6C">
        <w:t xml:space="preserve">is unlikely to have </w:t>
      </w:r>
      <w:r w:rsidR="00205A3D">
        <w:t xml:space="preserve">a </w:t>
      </w:r>
      <w:r w:rsidR="00205A3D" w:rsidRPr="00C35911">
        <w:t>performance</w:t>
      </w:r>
      <w:r w:rsidRPr="00C35911">
        <w:t xml:space="preserve"> impact to Band 7 /38 Tx chain since most RF front end components in TX / Rx chain are unchanged from current implementation. The only change to current implementation would be an addition of Band 41 power class 2 PA. It </w:t>
      </w:r>
      <w:r w:rsidR="00BA45DB">
        <w:t>is</w:t>
      </w:r>
      <w:r w:rsidR="00BA45DB" w:rsidRPr="00C35911">
        <w:t xml:space="preserve"> </w:t>
      </w:r>
      <w:r w:rsidRPr="00C35911">
        <w:t>also noted that these components may be integrated into a single module supporting both PA Tx chains</w:t>
      </w:r>
    </w:p>
    <w:p w14:paraId="74539B1B" w14:textId="77777777" w:rsidR="00D76764" w:rsidRDefault="00D76764" w:rsidP="00D76764">
      <w:pPr>
        <w:pStyle w:val="Heading2"/>
        <w:rPr>
          <w:lang w:val="en-US"/>
        </w:rPr>
      </w:pPr>
      <w:r>
        <w:rPr>
          <w:lang w:val="en-US"/>
        </w:rPr>
        <w:lastRenderedPageBreak/>
        <w:t>Independent Tx chain for FDD and TDD operation</w:t>
      </w:r>
    </w:p>
    <w:p w14:paraId="4672407C" w14:textId="77777777" w:rsidR="00723568" w:rsidRDefault="00C35911" w:rsidP="00723568">
      <w:r>
        <w:t>A</w:t>
      </w:r>
      <w:r w:rsidR="00723568">
        <w:t xml:space="preserve"> typical optimized implementations will have at least 2 PA engines</w:t>
      </w:r>
      <w:r w:rsidR="00960ACF">
        <w:t xml:space="preserve"> within a same module</w:t>
      </w:r>
      <w:r w:rsidR="00723568">
        <w:t>, one for FDD s</w:t>
      </w:r>
      <w:r w:rsidR="002E4763">
        <w:t>upport of B</w:t>
      </w:r>
      <w:r w:rsidR="00BA45DB">
        <w:t>and</w:t>
      </w:r>
      <w:r w:rsidR="002E4763">
        <w:t>7</w:t>
      </w:r>
      <w:r w:rsidR="00723568">
        <w:t>, and a separate one for TDD su</w:t>
      </w:r>
      <w:r w:rsidR="00236332">
        <w:t xml:space="preserve">pport of </w:t>
      </w:r>
      <w:r w:rsidR="00122E91">
        <w:t>B</w:t>
      </w:r>
      <w:r w:rsidR="00BA45DB">
        <w:t>and</w:t>
      </w:r>
      <w:r w:rsidR="00122E91">
        <w:t>41/</w:t>
      </w:r>
      <w:r w:rsidR="00236332">
        <w:t>B</w:t>
      </w:r>
      <w:r w:rsidR="00BA45DB">
        <w:t>and</w:t>
      </w:r>
      <w:r w:rsidR="00236332">
        <w:t>38</w:t>
      </w:r>
      <w:r w:rsidR="00723568">
        <w:t xml:space="preserve">. </w:t>
      </w:r>
      <w:r w:rsidR="00BA45DB">
        <w:t>Enabling this implementation results in</w:t>
      </w:r>
      <w:r w:rsidR="00723568">
        <w:t xml:space="preserve"> better performance </w:t>
      </w:r>
      <w:r w:rsidR="00BA45DB">
        <w:t>on the</w:t>
      </w:r>
      <w:r w:rsidR="00723568">
        <w:t xml:space="preserve"> dedicated FDD transmit chains</w:t>
      </w:r>
      <w:r w:rsidR="00BA45DB">
        <w:t>.</w:t>
      </w:r>
      <w:r w:rsidR="00723568">
        <w:t xml:space="preserve"> </w:t>
      </w:r>
      <w:r w:rsidR="00BA45DB">
        <w:t xml:space="preserve">The result of </w:t>
      </w:r>
      <w:r w:rsidR="00723568">
        <w:t>which tend</w:t>
      </w:r>
      <w:r w:rsidR="00BA45DB">
        <w:t>s</w:t>
      </w:r>
      <w:r w:rsidR="00723568">
        <w:t xml:space="preserve"> to be more limited by </w:t>
      </w:r>
      <w:r w:rsidR="009F4D9A">
        <w:t xml:space="preserve">current </w:t>
      </w:r>
      <w:r w:rsidR="00723568">
        <w:t xml:space="preserve">consumption as they are continuously </w:t>
      </w:r>
      <w:r w:rsidR="00960ACF">
        <w:t>ON</w:t>
      </w:r>
      <w:r w:rsidR="00723568">
        <w:t xml:space="preserve"> and do not benefit from a </w:t>
      </w:r>
      <w:r w:rsidR="00C07791">
        <w:t xml:space="preserve">TDD </w:t>
      </w:r>
      <w:r w:rsidR="00723568">
        <w:t xml:space="preserve">duty-cycling of the transmit configuration. </w:t>
      </w:r>
    </w:p>
    <w:p w14:paraId="2820C19F" w14:textId="77777777" w:rsidR="00D76764" w:rsidRDefault="00D76764" w:rsidP="00D76764"/>
    <w:p w14:paraId="0BB0ABCF" w14:textId="77777777" w:rsidR="00723568" w:rsidRDefault="00723568" w:rsidP="00D76764"/>
    <w:p w14:paraId="13BBDCC6" w14:textId="77777777" w:rsidR="00F125C1" w:rsidRDefault="00466AC9" w:rsidP="00EC41B5">
      <w:pPr>
        <w:jc w:val="center"/>
        <w:rPr>
          <w:noProof/>
        </w:rPr>
      </w:pPr>
      <w:r>
        <w:rPr>
          <w:noProof/>
        </w:rPr>
        <w:drawing>
          <wp:inline distT="0" distB="0" distL="0" distR="0" wp14:anchorId="0BB6D675" wp14:editId="004E0A51">
            <wp:extent cx="4343400" cy="16573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3400" cy="1657350"/>
                    </a:xfrm>
                    <a:prstGeom prst="rect">
                      <a:avLst/>
                    </a:prstGeom>
                    <a:noFill/>
                    <a:ln>
                      <a:noFill/>
                    </a:ln>
                  </pic:spPr>
                </pic:pic>
              </a:graphicData>
            </a:graphic>
          </wp:inline>
        </w:drawing>
      </w:r>
    </w:p>
    <w:p w14:paraId="291150BA" w14:textId="77777777" w:rsidR="00EC41B5" w:rsidRDefault="00EC41B5" w:rsidP="00EC41B5">
      <w:pPr>
        <w:pStyle w:val="Caption"/>
        <w:jc w:val="center"/>
      </w:pPr>
      <w:r>
        <w:t xml:space="preserve">Figure </w:t>
      </w:r>
      <w:r w:rsidR="00BF3242">
        <w:fldChar w:fldCharType="begin"/>
      </w:r>
      <w:r w:rsidR="00BF3242">
        <w:instrText xml:space="preserve"> SEQ Figure \* ARABIC </w:instrText>
      </w:r>
      <w:r w:rsidR="00BF3242">
        <w:fldChar w:fldCharType="separate"/>
      </w:r>
      <w:r w:rsidR="004C4B53">
        <w:rPr>
          <w:noProof/>
        </w:rPr>
        <w:t>2</w:t>
      </w:r>
      <w:r w:rsidR="00BF3242">
        <w:rPr>
          <w:noProof/>
        </w:rPr>
        <w:fldChar w:fldCharType="end"/>
      </w:r>
      <w:r>
        <w:t xml:space="preserve"> Dedicated Band 7 implementation</w:t>
      </w:r>
    </w:p>
    <w:p w14:paraId="1852BD46" w14:textId="77777777" w:rsidR="00F125C1" w:rsidRDefault="00F125C1" w:rsidP="00D76764"/>
    <w:p w14:paraId="3933E7C5" w14:textId="77777777" w:rsidR="00960ACF" w:rsidRDefault="0019244B" w:rsidP="00D76764">
      <w:r w:rsidRPr="0019244B">
        <w:t xml:space="preserve">Best results </w:t>
      </w:r>
      <w:r>
        <w:t>could</w:t>
      </w:r>
      <w:r w:rsidRPr="0019244B">
        <w:t xml:space="preserve"> be achieved </w:t>
      </w:r>
      <w:r>
        <w:t>for Band 7 that does not go through the</w:t>
      </w:r>
      <w:r w:rsidRPr="0019244B">
        <w:t xml:space="preserve"> distribution switch</w:t>
      </w:r>
      <w:r>
        <w:t xml:space="preserve">. </w:t>
      </w:r>
      <w:r w:rsidR="002E4763">
        <w:t xml:space="preserve">The load line is optimized for Band 7 </w:t>
      </w:r>
      <w:r w:rsidR="00C35911">
        <w:t>performance</w:t>
      </w:r>
      <w:r w:rsidR="00122E91">
        <w:t xml:space="preserve"> in this case</w:t>
      </w:r>
      <w:r w:rsidR="002E4763">
        <w:t xml:space="preserve">. </w:t>
      </w:r>
      <w:r w:rsidR="00960ACF">
        <w:t>In such solutions,</w:t>
      </w:r>
      <w:r w:rsidR="002E4763">
        <w:t xml:space="preserve"> the critical FDD band (Band7) is</w:t>
      </w:r>
      <w:r w:rsidR="00960ACF">
        <w:t xml:space="preserve"> unaffected by the </w:t>
      </w:r>
      <w:r w:rsidR="00FF6E6C">
        <w:t xml:space="preserve">band 41 </w:t>
      </w:r>
      <w:r w:rsidR="00960ACF">
        <w:t xml:space="preserve">class 2 capability, </w:t>
      </w:r>
      <w:r w:rsidR="00122E91">
        <w:t>and only the TDD band</w:t>
      </w:r>
      <w:r w:rsidR="00236332">
        <w:t xml:space="preserve"> (</w:t>
      </w:r>
      <w:r w:rsidR="00FF6E6C">
        <w:t>band 38</w:t>
      </w:r>
      <w:r w:rsidR="00122E91">
        <w:t>) is</w:t>
      </w:r>
      <w:r w:rsidR="00960ACF">
        <w:t xml:space="preserve"> affected, but the impact is less significant to the user experience as any small degradation in the efficiency because of the hardware difference is reduced by the duty cycle of the TDD operation. This is a likely way to optimize class 2 UE hardware and is in line with </w:t>
      </w:r>
      <w:r>
        <w:t xml:space="preserve">most </w:t>
      </w:r>
      <w:r w:rsidR="00960ACF">
        <w:t>present tier 1 smartphone implementation.</w:t>
      </w:r>
      <w:r w:rsidR="002468C3">
        <w:t xml:space="preserve"> </w:t>
      </w:r>
      <w:r w:rsidR="00BC722C">
        <w:t xml:space="preserve">Many current power class 3 implementations including tier 1smartphones use </w:t>
      </w:r>
      <w:r w:rsidR="00FF6E6C">
        <w:t xml:space="preserve">the </w:t>
      </w:r>
      <w:r w:rsidR="00BC722C">
        <w:t xml:space="preserve">architecture </w:t>
      </w:r>
      <w:r w:rsidR="00FF6E6C">
        <w:t xml:space="preserve">found in figure 2 </w:t>
      </w:r>
      <w:r w:rsidR="00BC722C">
        <w:t>to achieve best performance on TDD and FDD</w:t>
      </w:r>
      <w:r w:rsidR="00295B10">
        <w:t xml:space="preserve"> </w:t>
      </w:r>
      <w:r w:rsidR="00295B10" w:rsidRPr="00B845C8">
        <w:rPr>
          <w:color w:val="000000"/>
        </w:rPr>
        <w:t>for a variety of reasons</w:t>
      </w:r>
      <w:r w:rsidR="00BC722C" w:rsidRPr="00B845C8">
        <w:rPr>
          <w:color w:val="000000"/>
        </w:rPr>
        <w:t>.</w:t>
      </w:r>
    </w:p>
    <w:p w14:paraId="174F3308" w14:textId="77777777" w:rsidR="00960ACF" w:rsidRDefault="00960ACF" w:rsidP="00D76764"/>
    <w:p w14:paraId="546571CD" w14:textId="77777777" w:rsidR="00D76764" w:rsidRDefault="00D76764" w:rsidP="00D76764">
      <w:pPr>
        <w:pStyle w:val="Heading2"/>
        <w:rPr>
          <w:lang w:val="en-US"/>
        </w:rPr>
      </w:pPr>
      <w:r>
        <w:rPr>
          <w:lang w:val="en-US"/>
        </w:rPr>
        <w:t>Shared architecture for power class 3 and 2</w:t>
      </w:r>
    </w:p>
    <w:p w14:paraId="52CBB2A4" w14:textId="77777777" w:rsidR="00D76764" w:rsidRPr="00D76764" w:rsidRDefault="00122E91" w:rsidP="00D76764">
      <w:r>
        <w:t xml:space="preserve">The implementation of a </w:t>
      </w:r>
      <w:r w:rsidR="00716451">
        <w:t>power class 2</w:t>
      </w:r>
      <w:r>
        <w:t xml:space="preserve"> PA </w:t>
      </w:r>
      <w:r w:rsidR="003A1AFB">
        <w:t>in some scenarios could</w:t>
      </w:r>
      <w:r>
        <w:t xml:space="preserve"> als</w:t>
      </w:r>
      <w:r w:rsidR="00716451">
        <w:t xml:space="preserve">o need to support other </w:t>
      </w:r>
      <w:r w:rsidR="00FF6E6C">
        <w:t xml:space="preserve">high </w:t>
      </w:r>
      <w:r w:rsidR="00716451">
        <w:t>band</w:t>
      </w:r>
      <w:r>
        <w:t xml:space="preserve"> paths that ope</w:t>
      </w:r>
      <w:r w:rsidR="00716451">
        <w:t>rate at power</w:t>
      </w:r>
      <w:r>
        <w:t xml:space="preserve"> class 3 </w:t>
      </w:r>
      <w:r w:rsidR="00716451">
        <w:t xml:space="preserve">(backed off to </w:t>
      </w:r>
      <w:r>
        <w:t>+23dBm</w:t>
      </w:r>
      <w:r w:rsidR="00716451">
        <w:t>)</w:t>
      </w:r>
      <w:r>
        <w:t xml:space="preserve"> </w:t>
      </w:r>
      <w:r w:rsidR="00675B1A">
        <w:t xml:space="preserve">at </w:t>
      </w:r>
      <w:r w:rsidR="00716451">
        <w:t>antenna connector. Given the shared path will have</w:t>
      </w:r>
      <w:r>
        <w:t xml:space="preserve"> excess power and linearity capability</w:t>
      </w:r>
      <w:r w:rsidR="003A1AFB">
        <w:t xml:space="preserve"> of power class 2</w:t>
      </w:r>
      <w:r>
        <w:t>, the pr</w:t>
      </w:r>
      <w:r w:rsidR="00716451">
        <w:t>imary concern about the</w:t>
      </w:r>
      <w:r>
        <w:t xml:space="preserve"> impact on those other bands is if their performance is degraded in </w:t>
      </w:r>
      <w:r w:rsidR="00B01977">
        <w:t xml:space="preserve">terms of </w:t>
      </w:r>
      <w:r w:rsidR="00FF6E6C">
        <w:t xml:space="preserve">power amplifier </w:t>
      </w:r>
      <w:r>
        <w:t>efficiency because of the sharing of the</w:t>
      </w:r>
      <w:r w:rsidR="00716451">
        <w:t xml:space="preserve"> power</w:t>
      </w:r>
      <w:r>
        <w:t xml:space="preserve"> class 2 path and PA engine.</w:t>
      </w:r>
    </w:p>
    <w:p w14:paraId="6B91305E" w14:textId="77777777" w:rsidR="00D76764" w:rsidRDefault="00466AC9" w:rsidP="0040719D">
      <w:pPr>
        <w:jc w:val="center"/>
        <w:rPr>
          <w:noProof/>
        </w:rPr>
      </w:pPr>
      <w:r>
        <w:rPr>
          <w:noProof/>
        </w:rPr>
        <w:lastRenderedPageBreak/>
        <w:drawing>
          <wp:inline distT="0" distB="0" distL="0" distR="0" wp14:anchorId="4CEE87A9" wp14:editId="75D74E1C">
            <wp:extent cx="4197350" cy="1816100"/>
            <wp:effectExtent l="0" t="0" r="0" b="0"/>
            <wp:docPr id="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7350" cy="1816100"/>
                    </a:xfrm>
                    <a:prstGeom prst="rect">
                      <a:avLst/>
                    </a:prstGeom>
                    <a:noFill/>
                    <a:ln>
                      <a:noFill/>
                    </a:ln>
                  </pic:spPr>
                </pic:pic>
              </a:graphicData>
            </a:graphic>
          </wp:inline>
        </w:drawing>
      </w:r>
    </w:p>
    <w:p w14:paraId="3BF96A7A" w14:textId="77777777" w:rsidR="0040719D" w:rsidRDefault="0040719D" w:rsidP="0040719D">
      <w:pPr>
        <w:pStyle w:val="Caption"/>
        <w:jc w:val="center"/>
      </w:pPr>
      <w:r>
        <w:t xml:space="preserve">Figure </w:t>
      </w:r>
      <w:r w:rsidR="009A59E2">
        <w:fldChar w:fldCharType="begin"/>
      </w:r>
      <w:r w:rsidR="009A59E2">
        <w:instrText xml:space="preserve"> SEQ Figure \* ARABIC </w:instrText>
      </w:r>
      <w:r w:rsidR="009A59E2">
        <w:fldChar w:fldCharType="separate"/>
      </w:r>
      <w:r w:rsidR="004C4B53">
        <w:rPr>
          <w:noProof/>
        </w:rPr>
        <w:t>3</w:t>
      </w:r>
      <w:r w:rsidR="009A59E2">
        <w:rPr>
          <w:noProof/>
        </w:rPr>
        <w:fldChar w:fldCharType="end"/>
      </w:r>
      <w:r>
        <w:t xml:space="preserve"> Shared High-band implementation</w:t>
      </w:r>
    </w:p>
    <w:p w14:paraId="6A76AC8D" w14:textId="77777777" w:rsidR="00D76764" w:rsidRDefault="00FF6E6C" w:rsidP="00D76764">
      <w:r>
        <w:t xml:space="preserve">Measured data from Skyworks product is shown in Table 1, this shows a 2.4 % change in total system efficiency when a common PA is used for band 7, band 38, and band 41.   </w:t>
      </w:r>
    </w:p>
    <w:tbl>
      <w:tblPr>
        <w:tblW w:w="4110" w:type="pct"/>
        <w:tblCellMar>
          <w:left w:w="0" w:type="dxa"/>
          <w:right w:w="0" w:type="dxa"/>
        </w:tblCellMar>
        <w:tblLook w:val="0420" w:firstRow="1" w:lastRow="0" w:firstColumn="0" w:lastColumn="0" w:noHBand="0" w:noVBand="1"/>
      </w:tblPr>
      <w:tblGrid>
        <w:gridCol w:w="3990"/>
        <w:gridCol w:w="2196"/>
        <w:gridCol w:w="1714"/>
      </w:tblGrid>
      <w:tr w:rsidR="00205A3D" w:rsidRPr="00D76764" w14:paraId="45EC8F1C" w14:textId="77777777" w:rsidTr="00205A3D">
        <w:trPr>
          <w:trHeight w:val="840"/>
        </w:trPr>
        <w:tc>
          <w:tcPr>
            <w:tcW w:w="2525" w:type="pct"/>
            <w:tcBorders>
              <w:top w:val="single" w:sz="8" w:space="0" w:color="5382B2"/>
              <w:left w:val="single" w:sz="8" w:space="0" w:color="5382B2"/>
              <w:bottom w:val="single" w:sz="8" w:space="0" w:color="5382B2"/>
              <w:right w:val="single" w:sz="8" w:space="0" w:color="000000"/>
            </w:tcBorders>
            <w:shd w:val="clear" w:color="auto" w:fill="5382B2"/>
            <w:tcMar>
              <w:top w:w="72" w:type="dxa"/>
              <w:left w:w="144" w:type="dxa"/>
              <w:bottom w:w="72" w:type="dxa"/>
              <w:right w:w="144" w:type="dxa"/>
            </w:tcMar>
            <w:vAlign w:val="bottom"/>
            <w:hideMark/>
          </w:tcPr>
          <w:p w14:paraId="65C67C14" w14:textId="77777777" w:rsidR="00205A3D" w:rsidRPr="00D76764" w:rsidRDefault="00205A3D" w:rsidP="00D76764">
            <w:pPr>
              <w:spacing w:after="0"/>
              <w:rPr>
                <w:sz w:val="24"/>
                <w:szCs w:val="24"/>
              </w:rPr>
            </w:pPr>
          </w:p>
        </w:tc>
        <w:tc>
          <w:tcPr>
            <w:tcW w:w="2475" w:type="pct"/>
            <w:gridSpan w:val="2"/>
            <w:tcBorders>
              <w:top w:val="single" w:sz="8" w:space="0" w:color="000000"/>
              <w:left w:val="single" w:sz="8" w:space="0" w:color="000000"/>
              <w:bottom w:val="single" w:sz="8" w:space="0" w:color="5382B2"/>
              <w:right w:val="single" w:sz="8" w:space="0" w:color="000000"/>
            </w:tcBorders>
            <w:shd w:val="clear" w:color="auto" w:fill="5382B2"/>
            <w:tcMar>
              <w:top w:w="72" w:type="dxa"/>
              <w:left w:w="144" w:type="dxa"/>
              <w:bottom w:w="72" w:type="dxa"/>
              <w:right w:w="144" w:type="dxa"/>
            </w:tcMar>
            <w:vAlign w:val="bottom"/>
            <w:hideMark/>
          </w:tcPr>
          <w:p w14:paraId="0A9309D3" w14:textId="77777777" w:rsidR="00205A3D" w:rsidRPr="00D76764" w:rsidRDefault="00205A3D" w:rsidP="00D76764">
            <w:pPr>
              <w:spacing w:after="0"/>
              <w:jc w:val="center"/>
              <w:rPr>
                <w:rFonts w:ascii="Arial" w:hAnsi="Arial" w:cs="Arial"/>
                <w:sz w:val="36"/>
                <w:szCs w:val="36"/>
              </w:rPr>
            </w:pPr>
            <w:r w:rsidRPr="00D76764">
              <w:rPr>
                <w:rFonts w:cs="Arial"/>
                <w:b/>
                <w:bCs/>
                <w:color w:val="FFFFFF"/>
                <w:kern w:val="24"/>
                <w:sz w:val="32"/>
                <w:szCs w:val="32"/>
              </w:rPr>
              <w:t>SkyBlue PA  in Class 2 Operation</w:t>
            </w:r>
          </w:p>
        </w:tc>
      </w:tr>
      <w:tr w:rsidR="00205A3D" w:rsidRPr="00D76764" w14:paraId="2EAFF328" w14:textId="77777777" w:rsidTr="00205A3D">
        <w:trPr>
          <w:trHeight w:val="768"/>
        </w:trPr>
        <w:tc>
          <w:tcPr>
            <w:tcW w:w="2525" w:type="pct"/>
            <w:tcBorders>
              <w:top w:val="single" w:sz="8" w:space="0" w:color="5382B2"/>
              <w:left w:val="single" w:sz="8" w:space="0" w:color="5382B2"/>
              <w:bottom w:val="single" w:sz="8" w:space="0" w:color="5382B2"/>
              <w:right w:val="single" w:sz="8" w:space="0" w:color="000000"/>
            </w:tcBorders>
            <w:shd w:val="clear" w:color="auto" w:fill="E9EDF2"/>
            <w:tcMar>
              <w:top w:w="72" w:type="dxa"/>
              <w:left w:w="144" w:type="dxa"/>
              <w:bottom w:w="72" w:type="dxa"/>
              <w:right w:w="144" w:type="dxa"/>
            </w:tcMar>
            <w:vAlign w:val="bottom"/>
            <w:hideMark/>
          </w:tcPr>
          <w:p w14:paraId="1F3B0C80" w14:textId="77777777" w:rsidR="00205A3D" w:rsidRPr="00D76764" w:rsidRDefault="00205A3D" w:rsidP="00D76764">
            <w:pPr>
              <w:spacing w:after="0"/>
              <w:jc w:val="center"/>
              <w:rPr>
                <w:rFonts w:ascii="Arial" w:hAnsi="Arial" w:cs="Arial"/>
                <w:sz w:val="36"/>
                <w:szCs w:val="36"/>
              </w:rPr>
            </w:pPr>
            <w:r w:rsidRPr="00D76764">
              <w:rPr>
                <w:rFonts w:ascii="Arial Narrow" w:hAnsi="Arial Narrow" w:cs="Arial"/>
                <w:color w:val="000000"/>
                <w:kern w:val="24"/>
                <w:sz w:val="32"/>
                <w:szCs w:val="32"/>
              </w:rPr>
              <w:t> </w:t>
            </w:r>
          </w:p>
        </w:tc>
        <w:tc>
          <w:tcPr>
            <w:tcW w:w="1390" w:type="pct"/>
            <w:tcBorders>
              <w:top w:val="single" w:sz="8" w:space="0" w:color="5382B2"/>
              <w:left w:val="single" w:sz="8" w:space="0" w:color="000000"/>
              <w:bottom w:val="single" w:sz="8" w:space="0" w:color="5382B2"/>
              <w:right w:val="nil"/>
            </w:tcBorders>
            <w:shd w:val="clear" w:color="auto" w:fill="E9EDF2"/>
            <w:tcMar>
              <w:top w:w="72" w:type="dxa"/>
              <w:left w:w="144" w:type="dxa"/>
              <w:bottom w:w="72" w:type="dxa"/>
              <w:right w:w="144" w:type="dxa"/>
            </w:tcMar>
            <w:vAlign w:val="center"/>
            <w:hideMark/>
          </w:tcPr>
          <w:p w14:paraId="375B507C" w14:textId="77777777" w:rsidR="00205A3D" w:rsidRPr="00D76764" w:rsidRDefault="00205A3D" w:rsidP="00D76764">
            <w:pPr>
              <w:spacing w:after="0"/>
              <w:jc w:val="center"/>
              <w:rPr>
                <w:rFonts w:ascii="Arial" w:hAnsi="Arial" w:cs="Arial"/>
                <w:sz w:val="36"/>
                <w:szCs w:val="36"/>
              </w:rPr>
            </w:pPr>
            <w:r w:rsidRPr="00D76764">
              <w:rPr>
                <w:rFonts w:ascii="Arial Narrow" w:hAnsi="Arial Narrow" w:cs="Arial"/>
                <w:color w:val="000000"/>
                <w:kern w:val="24"/>
                <w:sz w:val="32"/>
                <w:szCs w:val="32"/>
              </w:rPr>
              <w:t>+26dBm</w:t>
            </w:r>
          </w:p>
        </w:tc>
        <w:tc>
          <w:tcPr>
            <w:tcW w:w="1084" w:type="pct"/>
            <w:tcBorders>
              <w:top w:val="single" w:sz="8" w:space="0" w:color="5382B2"/>
              <w:left w:val="nil"/>
              <w:bottom w:val="single" w:sz="8" w:space="0" w:color="5382B2"/>
              <w:right w:val="single" w:sz="8" w:space="0" w:color="000000"/>
            </w:tcBorders>
            <w:shd w:val="clear" w:color="auto" w:fill="E9EDF2"/>
            <w:tcMar>
              <w:top w:w="72" w:type="dxa"/>
              <w:left w:w="144" w:type="dxa"/>
              <w:bottom w:w="72" w:type="dxa"/>
              <w:right w:w="144" w:type="dxa"/>
            </w:tcMar>
            <w:vAlign w:val="center"/>
            <w:hideMark/>
          </w:tcPr>
          <w:p w14:paraId="452B718C" w14:textId="77777777" w:rsidR="00205A3D" w:rsidRPr="00D76764" w:rsidRDefault="00205A3D" w:rsidP="00D76764">
            <w:pPr>
              <w:spacing w:after="0"/>
              <w:jc w:val="center"/>
              <w:rPr>
                <w:rFonts w:ascii="Arial" w:hAnsi="Arial" w:cs="Arial"/>
                <w:sz w:val="36"/>
                <w:szCs w:val="36"/>
              </w:rPr>
            </w:pPr>
            <w:r w:rsidRPr="00D76764">
              <w:rPr>
                <w:rFonts w:ascii="Arial Narrow" w:hAnsi="Arial Narrow" w:cs="Arial"/>
                <w:color w:val="000000"/>
                <w:kern w:val="24"/>
                <w:sz w:val="32"/>
                <w:szCs w:val="32"/>
              </w:rPr>
              <w:t xml:space="preserve"> +23dBm</w:t>
            </w:r>
          </w:p>
        </w:tc>
      </w:tr>
      <w:tr w:rsidR="00205A3D" w:rsidRPr="00D76764" w14:paraId="61FE9BCF" w14:textId="77777777" w:rsidTr="00205A3D">
        <w:trPr>
          <w:trHeight w:val="428"/>
        </w:trPr>
        <w:tc>
          <w:tcPr>
            <w:tcW w:w="2525" w:type="pct"/>
            <w:tcBorders>
              <w:top w:val="single" w:sz="8" w:space="0" w:color="5382B2"/>
              <w:left w:val="single" w:sz="8" w:space="0" w:color="5382B2"/>
              <w:bottom w:val="single" w:sz="8" w:space="0" w:color="5382B2"/>
              <w:right w:val="single" w:sz="8" w:space="0" w:color="000000"/>
            </w:tcBorders>
            <w:shd w:val="clear" w:color="auto" w:fill="auto"/>
            <w:tcMar>
              <w:top w:w="72" w:type="dxa"/>
              <w:left w:w="288" w:type="dxa"/>
              <w:bottom w:w="72" w:type="dxa"/>
              <w:right w:w="144" w:type="dxa"/>
            </w:tcMar>
            <w:vAlign w:val="center"/>
            <w:hideMark/>
          </w:tcPr>
          <w:p w14:paraId="2F102391"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Pout</w:t>
            </w:r>
          </w:p>
        </w:tc>
        <w:tc>
          <w:tcPr>
            <w:tcW w:w="1390" w:type="pct"/>
            <w:tcBorders>
              <w:top w:val="single" w:sz="8" w:space="0" w:color="5382B2"/>
              <w:left w:val="single" w:sz="8" w:space="0" w:color="000000"/>
              <w:bottom w:val="single" w:sz="8" w:space="0" w:color="5382B2"/>
              <w:right w:val="nil"/>
            </w:tcBorders>
            <w:shd w:val="clear" w:color="auto" w:fill="auto"/>
            <w:tcMar>
              <w:top w:w="72" w:type="dxa"/>
              <w:left w:w="144" w:type="dxa"/>
              <w:bottom w:w="72" w:type="dxa"/>
              <w:right w:w="144" w:type="dxa"/>
            </w:tcMar>
            <w:vAlign w:val="center"/>
            <w:hideMark/>
          </w:tcPr>
          <w:p w14:paraId="193149F2"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+31</w:t>
            </w:r>
          </w:p>
        </w:tc>
        <w:tc>
          <w:tcPr>
            <w:tcW w:w="1084" w:type="pct"/>
            <w:tcBorders>
              <w:top w:val="single" w:sz="8" w:space="0" w:color="5382B2"/>
              <w:left w:val="nil"/>
              <w:bottom w:val="single" w:sz="8" w:space="0" w:color="5382B2"/>
              <w:right w:val="single" w:sz="8" w:space="0" w:color="000000"/>
            </w:tcBorders>
            <w:shd w:val="clear" w:color="auto" w:fill="auto"/>
            <w:tcMar>
              <w:top w:w="72" w:type="dxa"/>
              <w:left w:w="144" w:type="dxa"/>
              <w:bottom w:w="72" w:type="dxa"/>
              <w:right w:w="144" w:type="dxa"/>
            </w:tcMar>
            <w:vAlign w:val="center"/>
            <w:hideMark/>
          </w:tcPr>
          <w:p w14:paraId="12EE7B58"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+28</w:t>
            </w:r>
          </w:p>
        </w:tc>
      </w:tr>
      <w:tr w:rsidR="00205A3D" w:rsidRPr="00D76764" w14:paraId="01E4A4A3" w14:textId="77777777" w:rsidTr="00205A3D">
        <w:trPr>
          <w:trHeight w:val="428"/>
        </w:trPr>
        <w:tc>
          <w:tcPr>
            <w:tcW w:w="2525" w:type="pct"/>
            <w:tcBorders>
              <w:top w:val="single" w:sz="8" w:space="0" w:color="5382B2"/>
              <w:left w:val="single" w:sz="8" w:space="0" w:color="5382B2"/>
              <w:bottom w:val="single" w:sz="8" w:space="0" w:color="5382B2"/>
              <w:right w:val="single" w:sz="8" w:space="0" w:color="000000"/>
            </w:tcBorders>
            <w:shd w:val="clear" w:color="auto" w:fill="E9EDF2"/>
            <w:tcMar>
              <w:top w:w="72" w:type="dxa"/>
              <w:left w:w="288" w:type="dxa"/>
              <w:bottom w:w="72" w:type="dxa"/>
              <w:right w:w="144" w:type="dxa"/>
            </w:tcMar>
            <w:vAlign w:val="center"/>
            <w:hideMark/>
          </w:tcPr>
          <w:p w14:paraId="7FAC40EB"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E-UTRA ACLR (dBc)</w:t>
            </w:r>
          </w:p>
        </w:tc>
        <w:tc>
          <w:tcPr>
            <w:tcW w:w="1390" w:type="pct"/>
            <w:tcBorders>
              <w:top w:val="single" w:sz="8" w:space="0" w:color="5382B2"/>
              <w:left w:val="single" w:sz="8" w:space="0" w:color="000000"/>
              <w:bottom w:val="single" w:sz="8" w:space="0" w:color="5382B2"/>
              <w:right w:val="nil"/>
            </w:tcBorders>
            <w:shd w:val="clear" w:color="auto" w:fill="E9EDF2"/>
            <w:tcMar>
              <w:top w:w="72" w:type="dxa"/>
              <w:left w:w="144" w:type="dxa"/>
              <w:bottom w:w="72" w:type="dxa"/>
              <w:right w:w="144" w:type="dxa"/>
            </w:tcMar>
            <w:vAlign w:val="center"/>
            <w:hideMark/>
          </w:tcPr>
          <w:p w14:paraId="0E4366B8"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-38</w:t>
            </w:r>
          </w:p>
        </w:tc>
        <w:tc>
          <w:tcPr>
            <w:tcW w:w="1084" w:type="pct"/>
            <w:tcBorders>
              <w:top w:val="single" w:sz="8" w:space="0" w:color="5382B2"/>
              <w:left w:val="nil"/>
              <w:bottom w:val="single" w:sz="8" w:space="0" w:color="5382B2"/>
              <w:right w:val="single" w:sz="8" w:space="0" w:color="000000"/>
            </w:tcBorders>
            <w:shd w:val="clear" w:color="auto" w:fill="E9EDF2"/>
            <w:tcMar>
              <w:top w:w="72" w:type="dxa"/>
              <w:left w:w="144" w:type="dxa"/>
              <w:bottom w:w="72" w:type="dxa"/>
              <w:right w:w="144" w:type="dxa"/>
            </w:tcMar>
            <w:vAlign w:val="center"/>
            <w:hideMark/>
          </w:tcPr>
          <w:p w14:paraId="4AC85152"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-38</w:t>
            </w:r>
          </w:p>
        </w:tc>
      </w:tr>
      <w:tr w:rsidR="00205A3D" w:rsidRPr="00D76764" w14:paraId="0BF240F6" w14:textId="77777777" w:rsidTr="00205A3D">
        <w:trPr>
          <w:trHeight w:val="428"/>
        </w:trPr>
        <w:tc>
          <w:tcPr>
            <w:tcW w:w="2525" w:type="pct"/>
            <w:tcBorders>
              <w:top w:val="single" w:sz="8" w:space="0" w:color="5382B2"/>
              <w:left w:val="single" w:sz="8" w:space="0" w:color="5382B2"/>
              <w:bottom w:val="single" w:sz="8" w:space="0" w:color="5382B2"/>
              <w:right w:val="single" w:sz="8" w:space="0" w:color="000000"/>
            </w:tcBorders>
            <w:shd w:val="clear" w:color="auto" w:fill="auto"/>
            <w:tcMar>
              <w:top w:w="72" w:type="dxa"/>
              <w:left w:w="288" w:type="dxa"/>
              <w:bottom w:w="72" w:type="dxa"/>
              <w:right w:w="144" w:type="dxa"/>
            </w:tcMar>
            <w:vAlign w:val="center"/>
            <w:hideMark/>
          </w:tcPr>
          <w:p w14:paraId="3B8CBFA1"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Ibatt (mA)</w:t>
            </w:r>
          </w:p>
        </w:tc>
        <w:tc>
          <w:tcPr>
            <w:tcW w:w="1390" w:type="pct"/>
            <w:tcBorders>
              <w:top w:val="single" w:sz="8" w:space="0" w:color="5382B2"/>
              <w:left w:val="single" w:sz="8" w:space="0" w:color="000000"/>
              <w:bottom w:val="single" w:sz="8" w:space="0" w:color="5382B2"/>
              <w:right w:val="nil"/>
            </w:tcBorders>
            <w:shd w:val="clear" w:color="auto" w:fill="auto"/>
            <w:tcMar>
              <w:top w:w="72" w:type="dxa"/>
              <w:left w:w="144" w:type="dxa"/>
              <w:bottom w:w="72" w:type="dxa"/>
              <w:right w:w="144" w:type="dxa"/>
            </w:tcMar>
            <w:vAlign w:val="center"/>
            <w:hideMark/>
          </w:tcPr>
          <w:p w14:paraId="21A06918"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857</w:t>
            </w:r>
          </w:p>
        </w:tc>
        <w:tc>
          <w:tcPr>
            <w:tcW w:w="1084" w:type="pct"/>
            <w:tcBorders>
              <w:top w:val="single" w:sz="8" w:space="0" w:color="5382B2"/>
              <w:left w:val="nil"/>
              <w:bottom w:val="single" w:sz="8" w:space="0" w:color="5382B2"/>
              <w:right w:val="single" w:sz="8" w:space="0" w:color="000000"/>
            </w:tcBorders>
            <w:shd w:val="clear" w:color="auto" w:fill="auto"/>
            <w:tcMar>
              <w:top w:w="72" w:type="dxa"/>
              <w:left w:w="144" w:type="dxa"/>
              <w:bottom w:w="72" w:type="dxa"/>
              <w:right w:w="144" w:type="dxa"/>
            </w:tcMar>
            <w:vAlign w:val="center"/>
            <w:hideMark/>
          </w:tcPr>
          <w:p w14:paraId="21EC93E3"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457</w:t>
            </w:r>
          </w:p>
        </w:tc>
      </w:tr>
      <w:tr w:rsidR="00205A3D" w:rsidRPr="00D76764" w14:paraId="7B5079F9" w14:textId="77777777" w:rsidTr="00205A3D">
        <w:trPr>
          <w:trHeight w:val="428"/>
        </w:trPr>
        <w:tc>
          <w:tcPr>
            <w:tcW w:w="2525" w:type="pct"/>
            <w:tcBorders>
              <w:top w:val="single" w:sz="8" w:space="0" w:color="5382B2"/>
              <w:left w:val="single" w:sz="8" w:space="0" w:color="5382B2"/>
              <w:bottom w:val="single" w:sz="8" w:space="0" w:color="5382B2"/>
              <w:right w:val="single" w:sz="8" w:space="0" w:color="000000"/>
            </w:tcBorders>
            <w:shd w:val="clear" w:color="auto" w:fill="E9EDF2"/>
            <w:tcMar>
              <w:top w:w="72" w:type="dxa"/>
              <w:left w:w="288" w:type="dxa"/>
              <w:bottom w:w="72" w:type="dxa"/>
              <w:right w:w="144" w:type="dxa"/>
            </w:tcMar>
            <w:vAlign w:val="center"/>
            <w:hideMark/>
          </w:tcPr>
          <w:p w14:paraId="67B2DA82"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 xml:space="preserve">Total System Efficiency (+ converter) </w:t>
            </w:r>
          </w:p>
        </w:tc>
        <w:tc>
          <w:tcPr>
            <w:tcW w:w="1390" w:type="pct"/>
            <w:tcBorders>
              <w:top w:val="single" w:sz="8" w:space="0" w:color="5382B2"/>
              <w:left w:val="single" w:sz="8" w:space="0" w:color="000000"/>
              <w:bottom w:val="single" w:sz="8" w:space="0" w:color="5382B2"/>
              <w:right w:val="nil"/>
            </w:tcBorders>
            <w:shd w:val="clear" w:color="auto" w:fill="E9EDF2"/>
            <w:tcMar>
              <w:top w:w="72" w:type="dxa"/>
              <w:left w:w="144" w:type="dxa"/>
              <w:bottom w:w="72" w:type="dxa"/>
              <w:right w:w="144" w:type="dxa"/>
            </w:tcMar>
            <w:vAlign w:val="center"/>
            <w:hideMark/>
          </w:tcPr>
          <w:p w14:paraId="53758F75"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38.7%</w:t>
            </w:r>
          </w:p>
        </w:tc>
        <w:tc>
          <w:tcPr>
            <w:tcW w:w="1084" w:type="pct"/>
            <w:tcBorders>
              <w:top w:val="single" w:sz="8" w:space="0" w:color="5382B2"/>
              <w:left w:val="nil"/>
              <w:bottom w:val="single" w:sz="8" w:space="0" w:color="5382B2"/>
              <w:right w:val="single" w:sz="8" w:space="0" w:color="000000"/>
            </w:tcBorders>
            <w:shd w:val="clear" w:color="auto" w:fill="E9EDF2"/>
            <w:tcMar>
              <w:top w:w="72" w:type="dxa"/>
              <w:left w:w="144" w:type="dxa"/>
              <w:bottom w:w="72" w:type="dxa"/>
              <w:right w:w="144" w:type="dxa"/>
            </w:tcMar>
            <w:vAlign w:val="center"/>
            <w:hideMark/>
          </w:tcPr>
          <w:p w14:paraId="600D5A5D"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36.3%</w:t>
            </w:r>
          </w:p>
        </w:tc>
      </w:tr>
      <w:tr w:rsidR="00205A3D" w:rsidRPr="00D76764" w14:paraId="0FA3E7EF" w14:textId="77777777" w:rsidTr="00205A3D">
        <w:trPr>
          <w:trHeight w:val="719"/>
        </w:trPr>
        <w:tc>
          <w:tcPr>
            <w:tcW w:w="2525" w:type="pct"/>
            <w:tcBorders>
              <w:top w:val="single" w:sz="8" w:space="0" w:color="5382B2"/>
              <w:left w:val="single" w:sz="8" w:space="0" w:color="5382B2"/>
              <w:bottom w:val="single" w:sz="8" w:space="0" w:color="5382B2"/>
              <w:right w:val="single" w:sz="8" w:space="0" w:color="000000"/>
            </w:tcBorders>
            <w:shd w:val="clear" w:color="auto" w:fill="auto"/>
            <w:tcMar>
              <w:top w:w="72" w:type="dxa"/>
              <w:left w:w="288" w:type="dxa"/>
              <w:bottom w:w="72" w:type="dxa"/>
              <w:right w:w="144" w:type="dxa"/>
            </w:tcMar>
            <w:vAlign w:val="center"/>
            <w:hideMark/>
          </w:tcPr>
          <w:p w14:paraId="59643DA4"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 xml:space="preserve">Efficiency Penalty for </w:t>
            </w:r>
          </w:p>
          <w:p w14:paraId="759DA3E7"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3dB Backed-off  Class 2 PA</w:t>
            </w:r>
          </w:p>
        </w:tc>
        <w:tc>
          <w:tcPr>
            <w:tcW w:w="1390" w:type="pct"/>
            <w:tcBorders>
              <w:top w:val="single" w:sz="8" w:space="0" w:color="5382B2"/>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BA5C144"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 xml:space="preserve"> --</w:t>
            </w:r>
          </w:p>
        </w:tc>
        <w:tc>
          <w:tcPr>
            <w:tcW w:w="1084" w:type="pct"/>
            <w:tcBorders>
              <w:top w:val="single" w:sz="8" w:space="0" w:color="5382B2"/>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F41A5A" w14:textId="77777777" w:rsidR="00205A3D" w:rsidRPr="00D76764" w:rsidRDefault="00205A3D" w:rsidP="00D76764">
            <w:pPr>
              <w:spacing w:after="0" w:line="192" w:lineRule="auto"/>
              <w:jc w:val="center"/>
              <w:rPr>
                <w:rFonts w:ascii="Arial" w:hAnsi="Arial" w:cs="Arial"/>
                <w:sz w:val="36"/>
                <w:szCs w:val="36"/>
              </w:rPr>
            </w:pPr>
            <w:r w:rsidRPr="00D76764">
              <w:rPr>
                <w:rFonts w:ascii="Arial Narrow" w:hAnsi="Arial Narrow" w:cs="Arial"/>
                <w:color w:val="000000"/>
                <w:kern w:val="24"/>
                <w:sz w:val="32"/>
                <w:szCs w:val="32"/>
              </w:rPr>
              <w:t>2.4%</w:t>
            </w:r>
          </w:p>
        </w:tc>
      </w:tr>
    </w:tbl>
    <w:p w14:paraId="1E056B42" w14:textId="77777777" w:rsidR="00D76764" w:rsidRPr="00D76764" w:rsidRDefault="00B37C4C" w:rsidP="00B37C4C">
      <w:pPr>
        <w:pStyle w:val="Caption"/>
        <w:jc w:val="center"/>
      </w:pPr>
      <w:bookmarkStart w:id="0" w:name="_Ref441428821"/>
      <w:r>
        <w:t xml:space="preserve">Table </w:t>
      </w:r>
      <w:r w:rsidR="009A59E2">
        <w:fldChar w:fldCharType="begin"/>
      </w:r>
      <w:r w:rsidR="009A59E2">
        <w:instrText xml:space="preserve"> SEQ Table \* ARABIC </w:instrText>
      </w:r>
      <w:r w:rsidR="009A59E2">
        <w:fldChar w:fldCharType="separate"/>
      </w:r>
      <w:r w:rsidR="004C4B53">
        <w:rPr>
          <w:noProof/>
        </w:rPr>
        <w:t>1</w:t>
      </w:r>
      <w:r w:rsidR="009A59E2">
        <w:rPr>
          <w:noProof/>
        </w:rPr>
        <w:fldChar w:fldCharType="end"/>
      </w:r>
      <w:bookmarkEnd w:id="0"/>
      <w:r>
        <w:t xml:space="preserve"> Power class 2 PA performance [Courtesy: Skyworks]</w:t>
      </w:r>
    </w:p>
    <w:p w14:paraId="50F075A1" w14:textId="77777777" w:rsidR="00BF31F6" w:rsidRPr="00C07791" w:rsidRDefault="00675B1A" w:rsidP="00675B1A">
      <w:r>
        <w:t xml:space="preserve">Additionally, the application of </w:t>
      </w:r>
      <w:r w:rsidR="00FF6E6C">
        <w:t>digital predistortion (</w:t>
      </w:r>
      <w:r>
        <w:t>DPD</w:t>
      </w:r>
      <w:r w:rsidR="00FF6E6C">
        <w:t xml:space="preserve">) </w:t>
      </w:r>
      <w:r>
        <w:t xml:space="preserve">to the </w:t>
      </w:r>
      <w:r w:rsidR="00FF6E6C">
        <w:t>average power tracking (</w:t>
      </w:r>
      <w:r>
        <w:t>APT</w:t>
      </w:r>
      <w:r w:rsidR="00FF6E6C">
        <w:t xml:space="preserve">) </w:t>
      </w:r>
      <w:r>
        <w:t xml:space="preserve">solutions or use of </w:t>
      </w:r>
      <w:r w:rsidR="00FF6E6C">
        <w:t>envelop tracking (</w:t>
      </w:r>
      <w:r>
        <w:t>ET</w:t>
      </w:r>
      <w:r w:rsidR="00FF6E6C">
        <w:t>)</w:t>
      </w:r>
      <w:r>
        <w:t xml:space="preserve"> will improve these efficiency numbers by at least 2-4%. </w:t>
      </w:r>
      <w:r w:rsidR="00EE5D65" w:rsidRPr="00C07791">
        <w:t xml:space="preserve">The Qorvo </w:t>
      </w:r>
      <w:r w:rsidR="002D42EB" w:rsidRPr="00C07791">
        <w:t xml:space="preserve">power class2 </w:t>
      </w:r>
      <w:r w:rsidR="00EE5D65" w:rsidRPr="00C07791">
        <w:t>demonstrator</w:t>
      </w:r>
      <w:r w:rsidR="002D42EB" w:rsidRPr="00C07791">
        <w:t xml:space="preserve"> 4x3mm module </w:t>
      </w:r>
      <w:r w:rsidR="00EE5D65" w:rsidRPr="00C07791">
        <w:t xml:space="preserve">includes </w:t>
      </w:r>
      <w:r w:rsidR="002D42EB" w:rsidRPr="00C07791">
        <w:t xml:space="preserve">shared </w:t>
      </w:r>
      <w:r w:rsidR="00EE5D65" w:rsidRPr="00C07791">
        <w:t xml:space="preserve">PA </w:t>
      </w:r>
      <w:r w:rsidR="002D42EB" w:rsidRPr="00C07791">
        <w:t xml:space="preserve">supporting </w:t>
      </w:r>
      <w:r w:rsidR="003168E5" w:rsidRPr="00C07791">
        <w:t xml:space="preserve">bands </w:t>
      </w:r>
      <w:r w:rsidR="002D42EB" w:rsidRPr="00C07791">
        <w:t xml:space="preserve">7/30/38/40/41, Tx/Rx </w:t>
      </w:r>
      <w:r w:rsidR="00EE5D65" w:rsidRPr="00C07791">
        <w:t>distribution switch</w:t>
      </w:r>
      <w:r w:rsidR="007F5EBD" w:rsidRPr="00C07791">
        <w:t xml:space="preserve">, band </w:t>
      </w:r>
      <w:r w:rsidR="002D42EB" w:rsidRPr="00C07791">
        <w:t>40</w:t>
      </w:r>
      <w:r w:rsidR="003471B1" w:rsidRPr="00C07791">
        <w:t xml:space="preserve"> Tx/Rx</w:t>
      </w:r>
      <w:r w:rsidR="002D42EB" w:rsidRPr="00C07791">
        <w:t xml:space="preserve"> filter </w:t>
      </w:r>
      <w:r w:rsidR="007F5EBD" w:rsidRPr="00C07791">
        <w:t xml:space="preserve">and band </w:t>
      </w:r>
      <w:r w:rsidR="00EE5D65" w:rsidRPr="00C07791">
        <w:t xml:space="preserve">41 </w:t>
      </w:r>
      <w:r w:rsidR="003471B1" w:rsidRPr="00C07791">
        <w:t>Tx/Rx</w:t>
      </w:r>
      <w:r w:rsidR="00EE5D65" w:rsidRPr="00C07791">
        <w:t xml:space="preserve"> filter qualified to operate at Pout=29dBm</w:t>
      </w:r>
      <w:r w:rsidR="002D42EB" w:rsidRPr="00C07791">
        <w:t>.</w:t>
      </w:r>
      <w:r w:rsidR="00BF31F6" w:rsidRPr="00C07791">
        <w:t xml:space="preserve">  </w:t>
      </w:r>
      <w:r w:rsidRPr="00C07791">
        <w:t xml:space="preserve">Based on Qorvo’s measurements using DC boost supply capability, the efficiency degradation is 3% </w:t>
      </w:r>
      <w:r w:rsidR="003471B1" w:rsidRPr="00C07791">
        <w:t>with</w:t>
      </w:r>
      <w:r w:rsidRPr="00C07791">
        <w:t xml:space="preserve"> power class 2 use </w:t>
      </w:r>
      <w:r w:rsidR="00BF31F6" w:rsidRPr="00C07791">
        <w:t xml:space="preserve">at </w:t>
      </w:r>
      <w:r w:rsidR="0076690B" w:rsidRPr="00C07791">
        <w:t>Vcc=</w:t>
      </w:r>
      <w:r w:rsidRPr="00C07791">
        <w:t xml:space="preserve">3.8V and power class 3 use </w:t>
      </w:r>
      <w:r w:rsidR="00BF31F6" w:rsidRPr="00C07791">
        <w:t xml:space="preserve">at </w:t>
      </w:r>
      <w:r w:rsidR="0076690B" w:rsidRPr="00C07791">
        <w:t>Vcc=</w:t>
      </w:r>
      <w:r w:rsidRPr="00C07791">
        <w:t>3.</w:t>
      </w:r>
      <w:r w:rsidR="00660901" w:rsidRPr="00C07791">
        <w:t>0</w:t>
      </w:r>
      <w:r w:rsidRPr="00C07791">
        <w:t>V.</w:t>
      </w:r>
      <w:r w:rsidR="00BF31F6" w:rsidRPr="00C07791">
        <w:t xml:space="preserve">  </w:t>
      </w:r>
      <w:r w:rsidR="00ED698E" w:rsidRPr="00C07791">
        <w:t>I</w:t>
      </w:r>
      <w:r w:rsidR="003519DD" w:rsidRPr="00C07791">
        <w:t xml:space="preserve">t should be noted that the </w:t>
      </w:r>
      <w:r w:rsidR="00CA73FF" w:rsidRPr="00C07791">
        <w:t xml:space="preserve">use of </w:t>
      </w:r>
      <w:r w:rsidR="000C74DF" w:rsidRPr="00C07791">
        <w:t>3.8V is no</w:t>
      </w:r>
      <w:r w:rsidR="00BF31F6" w:rsidRPr="00C07791">
        <w:t>t specific to power class 2.  S</w:t>
      </w:r>
      <w:r w:rsidR="000C74DF" w:rsidRPr="00C07791">
        <w:t>everal vendors have PMIC products currently offering Vcc higher than 3.4V.</w:t>
      </w:r>
    </w:p>
    <w:p w14:paraId="33DD733C" w14:textId="77777777" w:rsidR="006268F3" w:rsidRPr="00CF5EF3" w:rsidRDefault="003168E5" w:rsidP="00723568">
      <w:r w:rsidRPr="00C07791">
        <w:t xml:space="preserve">The 3% PAE degradation estimate should be viewed as a maximum penalty for architecture shown in Figure 3 because it is possible to adjust the band 7 PA loadline thru </w:t>
      </w:r>
      <w:r w:rsidR="00CB57A3" w:rsidRPr="00C07791">
        <w:t>matching</w:t>
      </w:r>
      <w:r w:rsidRPr="00C07791">
        <w:t xml:space="preserve"> between distribution switch and duplexer</w:t>
      </w:r>
      <w:r w:rsidR="00CB57A3" w:rsidRPr="00C07791">
        <w:t xml:space="preserve"> in an integrated module</w:t>
      </w:r>
      <w:r w:rsidRPr="00C07791">
        <w:t>.</w:t>
      </w:r>
      <w:r>
        <w:t xml:space="preserve">  </w:t>
      </w:r>
      <w:r w:rsidR="00604443">
        <w:t xml:space="preserve">The </w:t>
      </w:r>
      <w:r w:rsidR="006268F3" w:rsidRPr="00CF5EF3">
        <w:t xml:space="preserve">additional loss impact on efficiency </w:t>
      </w:r>
      <w:r w:rsidR="00604443">
        <w:t xml:space="preserve">is </w:t>
      </w:r>
      <w:r w:rsidR="006268F3" w:rsidRPr="00CF5EF3">
        <w:t xml:space="preserve">easily within noise of contours and mismatch/trace loss implementation detail. </w:t>
      </w:r>
      <w:r w:rsidR="00604443">
        <w:t>A</w:t>
      </w:r>
      <w:r w:rsidR="006268F3" w:rsidRPr="00CF5EF3">
        <w:t xml:space="preserve"> degradation of </w:t>
      </w:r>
      <w:r w:rsidRPr="00C07791">
        <w:t>3</w:t>
      </w:r>
      <w:r w:rsidR="006268F3" w:rsidRPr="00C07791">
        <w:t>%</w:t>
      </w:r>
      <w:r w:rsidR="006268F3" w:rsidRPr="00CF5EF3">
        <w:t xml:space="preserve"> in efficiency with HPUE supporting solution at 23dBm</w:t>
      </w:r>
      <w:r w:rsidR="00604443">
        <w:t xml:space="preserve"> can be seen from</w:t>
      </w:r>
      <w:r w:rsidR="006268F3" w:rsidRPr="00CF5EF3">
        <w:t xml:space="preserve"> an additional 0.25dB extra loss/mismatch/contour/trace, etc.</w:t>
      </w:r>
    </w:p>
    <w:p w14:paraId="519AA527" w14:textId="6ACEF8BA" w:rsidR="00723568" w:rsidRDefault="003471B1" w:rsidP="00723568">
      <w:r w:rsidRPr="007C784E">
        <w:lastRenderedPageBreak/>
        <w:t>A</w:t>
      </w:r>
      <w:r w:rsidR="006268F3" w:rsidRPr="007C784E">
        <w:t xml:space="preserve">nother </w:t>
      </w:r>
      <w:r w:rsidR="00723568" w:rsidRPr="007C784E">
        <w:t>important aspect of the shared path with the class 2 capable PA engine is that the other b</w:t>
      </w:r>
      <w:r w:rsidR="00122E91" w:rsidRPr="007C784E">
        <w:t>ands will also have</w:t>
      </w:r>
      <w:r w:rsidRPr="007C784E">
        <w:t xml:space="preserve"> higher power capability</w:t>
      </w:r>
      <w:r w:rsidR="008F0BB6">
        <w:t xml:space="preserve"> to overcome front end losses</w:t>
      </w:r>
      <w:r w:rsidRPr="007C784E">
        <w:t>.  T</w:t>
      </w:r>
      <w:r w:rsidR="001E0CDE" w:rsidRPr="007C784E">
        <w:t>he current market trend</w:t>
      </w:r>
      <w:r w:rsidRPr="007C784E">
        <w:t xml:space="preserve"> is</w:t>
      </w:r>
      <w:r w:rsidR="001E0CDE" w:rsidRPr="007C784E">
        <w:t xml:space="preserve"> toward higher </w:t>
      </w:r>
      <w:r w:rsidR="008F0BB6">
        <w:t>front end</w:t>
      </w:r>
      <w:r w:rsidR="008F0BB6" w:rsidRPr="007C784E">
        <w:t xml:space="preserve"> </w:t>
      </w:r>
      <w:r w:rsidR="001E0CDE" w:rsidRPr="007C784E">
        <w:t>losses in support of various UL and DL CA combinations</w:t>
      </w:r>
      <w:r w:rsidRPr="007C784E">
        <w:t>.  This</w:t>
      </w:r>
      <w:r w:rsidR="001E0CDE" w:rsidRPr="007C784E">
        <w:t xml:space="preserve"> makes the </w:t>
      </w:r>
      <w:r w:rsidR="00B146C0" w:rsidRPr="007C784E">
        <w:t>higher</w:t>
      </w:r>
      <w:r w:rsidRPr="007C784E">
        <w:t xml:space="preserve"> linear Pout capability </w:t>
      </w:r>
      <w:r w:rsidR="001E0CDE" w:rsidRPr="007C784E">
        <w:t xml:space="preserve">desirable in </w:t>
      </w:r>
      <w:r w:rsidR="003168E5" w:rsidRPr="007C784E">
        <w:t xml:space="preserve">bands </w:t>
      </w:r>
      <w:r w:rsidR="001E0CDE" w:rsidRPr="007C784E">
        <w:t>7/30/38</w:t>
      </w:r>
      <w:r w:rsidR="003168E5" w:rsidRPr="007C784E">
        <w:t>/40</w:t>
      </w:r>
      <w:r w:rsidRPr="007C784E">
        <w:t>, enabling the UE to operate at the full</w:t>
      </w:r>
      <w:r w:rsidR="001E0CDE" w:rsidRPr="007C784E">
        <w:t xml:space="preserve"> class 3 </w:t>
      </w:r>
      <w:r w:rsidRPr="007C784E">
        <w:t>power level</w:t>
      </w:r>
      <w:r w:rsidR="00B146C0" w:rsidRPr="007C784E">
        <w:t xml:space="preserve"> up to </w:t>
      </w:r>
      <w:r w:rsidR="0075229F" w:rsidRPr="007C784E">
        <w:t>2</w:t>
      </w:r>
      <w:r w:rsidR="0075229F">
        <w:t>5</w:t>
      </w:r>
      <w:r w:rsidR="0075229F" w:rsidRPr="007C784E">
        <w:t>dBm</w:t>
      </w:r>
      <w:r w:rsidR="001E0CDE" w:rsidRPr="007C784E">
        <w:t>.</w:t>
      </w:r>
    </w:p>
    <w:p w14:paraId="34BEB9A3" w14:textId="77777777" w:rsidR="006268F3" w:rsidRDefault="006268F3" w:rsidP="00723568"/>
    <w:p w14:paraId="13E46E58" w14:textId="77777777" w:rsidR="00C873D4" w:rsidRDefault="00C873D4" w:rsidP="00960ACF"/>
    <w:p w14:paraId="3D69EE6D" w14:textId="77777777" w:rsidR="00C873D4" w:rsidRDefault="00C873D4" w:rsidP="00960ACF"/>
    <w:p w14:paraId="23EC97E0" w14:textId="77777777" w:rsidR="00CA1320" w:rsidRDefault="00CA1320" w:rsidP="00CA1320">
      <w:pPr>
        <w:pStyle w:val="Heading1"/>
        <w:tabs>
          <w:tab w:val="clear" w:pos="432"/>
          <w:tab w:val="num" w:pos="522"/>
        </w:tabs>
        <w:ind w:left="522" w:hanging="522"/>
        <w:rPr>
          <w:lang w:val="en-US"/>
        </w:rPr>
      </w:pPr>
      <w:r>
        <w:rPr>
          <w:lang w:val="en-US"/>
        </w:rPr>
        <w:t>Conclusion</w:t>
      </w:r>
    </w:p>
    <w:p w14:paraId="468B42C4" w14:textId="2769481D" w:rsidR="000E36A8" w:rsidRDefault="00EE44B8" w:rsidP="00D658FF">
      <w:r>
        <w:t>The RF front end architecture for a given smartphone design depend on</w:t>
      </w:r>
      <w:r w:rsidR="000C2A67">
        <w:t xml:space="preserve"> various factors, including the</w:t>
      </w:r>
      <w:r>
        <w:t xml:space="preserve"> required configuration and performance targets. </w:t>
      </w:r>
      <w:r w:rsidR="000E36A8">
        <w:t>This contribution analyses various UE RF front-end architectures that support multi LTE bands in 2.5-2.7GHz bands</w:t>
      </w:r>
      <w:r w:rsidR="00357F8A">
        <w:t xml:space="preserve">. </w:t>
      </w:r>
      <w:r w:rsidR="000E36A8">
        <w:t xml:space="preserve"> </w:t>
      </w:r>
      <w:r w:rsidR="00037C41">
        <w:t xml:space="preserve">Highlights to </w:t>
      </w:r>
      <w:r w:rsidR="000E36A8">
        <w:t>any potential implication that those solutions may have from the introduction of band 41 power class 2 functionality on</w:t>
      </w:r>
      <w:r w:rsidR="00CD6A1B">
        <w:t xml:space="preserve"> </w:t>
      </w:r>
      <w:bookmarkStart w:id="1" w:name="_GoBack"/>
      <w:bookmarkEnd w:id="1"/>
      <w:r w:rsidR="000E36A8">
        <w:t>de</w:t>
      </w:r>
      <w:r w:rsidR="003060A2">
        <w:t xml:space="preserve">signs when </w:t>
      </w:r>
      <w:r w:rsidR="00037C41">
        <w:t xml:space="preserve">operating as a </w:t>
      </w:r>
      <w:r w:rsidR="003060A2">
        <w:t xml:space="preserve">power class 3 </w:t>
      </w:r>
      <w:r w:rsidR="00037C41">
        <w:t>UE</w:t>
      </w:r>
      <w:r w:rsidR="003060A2">
        <w:t>.</w:t>
      </w:r>
    </w:p>
    <w:p w14:paraId="678D4399" w14:textId="77777777" w:rsidR="00205A3D" w:rsidRDefault="008F0BB6" w:rsidP="00D658FF">
      <w:r>
        <w:t xml:space="preserve">For the UE architectures shown in Figure 1 and 2 enabling </w:t>
      </w:r>
      <w:r w:rsidR="000E36A8">
        <w:t>p</w:t>
      </w:r>
      <w:r w:rsidR="00EE44B8">
        <w:t xml:space="preserve">ower class 2 on Band 41 does not have any performance impacts </w:t>
      </w:r>
      <w:r w:rsidR="000C2A67">
        <w:t>to Band 7</w:t>
      </w:r>
      <w:r w:rsidR="00EE44B8">
        <w:t xml:space="preserve">. </w:t>
      </w:r>
      <w:r>
        <w:t xml:space="preserve">The </w:t>
      </w:r>
      <w:r w:rsidR="000E36A8">
        <w:t xml:space="preserve">architecture </w:t>
      </w:r>
      <w:r>
        <w:t xml:space="preserve">found in Figure 2 is </w:t>
      </w:r>
      <w:r w:rsidR="000E36A8">
        <w:t>currently present in many</w:t>
      </w:r>
      <w:r w:rsidR="000C2A67">
        <w:t xml:space="preserve"> smartphone implementation</w:t>
      </w:r>
      <w:r>
        <w:t>s</w:t>
      </w:r>
      <w:r w:rsidR="000E36A8">
        <w:t>,</w:t>
      </w:r>
      <w:r w:rsidR="000C2A67">
        <w:t xml:space="preserve"> including Tier 1 </w:t>
      </w:r>
      <w:r w:rsidR="000E36A8">
        <w:t xml:space="preserve">OEMs which </w:t>
      </w:r>
      <w:r w:rsidR="000C2A67">
        <w:t>already use separate TDD and FDD Tx chains</w:t>
      </w:r>
      <w:r w:rsidR="002468C3">
        <w:t xml:space="preserve"> </w:t>
      </w:r>
      <w:r w:rsidR="007C784E">
        <w:t xml:space="preserve">on power class 3 UEs </w:t>
      </w:r>
      <w:r w:rsidR="002468C3">
        <w:t xml:space="preserve">for better </w:t>
      </w:r>
      <w:r w:rsidR="002468C3" w:rsidRPr="006E154F">
        <w:t xml:space="preserve">performance. </w:t>
      </w:r>
      <w:r w:rsidR="000C2A67" w:rsidRPr="006E154F">
        <w:t>Qorvo and Skyworks have indicated no band 7 performance impacts due to the use of power class 2 on Band 41 in implementation</w:t>
      </w:r>
      <w:r>
        <w:t>s with separate FDD and TDD TX chains</w:t>
      </w:r>
      <w:r w:rsidR="000C2A67" w:rsidRPr="006E154F">
        <w:t>.</w:t>
      </w:r>
      <w:r w:rsidR="003060A2">
        <w:t xml:space="preserve"> </w:t>
      </w:r>
    </w:p>
    <w:p w14:paraId="31674217" w14:textId="77777777" w:rsidR="009A65BA" w:rsidRDefault="00425EC9" w:rsidP="00D658FF">
      <w:r>
        <w:t xml:space="preserve">In figure 3 the </w:t>
      </w:r>
      <w:r w:rsidR="00EE44B8" w:rsidRPr="006E154F">
        <w:t xml:space="preserve">shared </w:t>
      </w:r>
      <w:r w:rsidR="009A65BA">
        <w:t xml:space="preserve">power class 2 </w:t>
      </w:r>
      <w:r w:rsidR="005C7717">
        <w:t>is used</w:t>
      </w:r>
      <w:r w:rsidR="00ED698E" w:rsidRPr="006E154F">
        <w:t xml:space="preserve"> across TDD and FDD high frequency bands</w:t>
      </w:r>
      <w:r w:rsidR="00EE44B8" w:rsidRPr="006E154F">
        <w:t xml:space="preserve">, </w:t>
      </w:r>
      <w:r w:rsidR="005D035E" w:rsidRPr="006E154F">
        <w:t>the 3dB back</w:t>
      </w:r>
      <w:r w:rsidR="005C7717">
        <w:t>-</w:t>
      </w:r>
      <w:r w:rsidR="005D035E" w:rsidRPr="006E154F">
        <w:t>off may incur a</w:t>
      </w:r>
      <w:r w:rsidR="00EE44B8" w:rsidRPr="006E154F">
        <w:t xml:space="preserve"> 2.4% to </w:t>
      </w:r>
      <w:r w:rsidR="003168E5">
        <w:t>3</w:t>
      </w:r>
      <w:r w:rsidR="00EE44B8" w:rsidRPr="006E154F">
        <w:t>%</w:t>
      </w:r>
      <w:r w:rsidR="000C2A67" w:rsidRPr="006E154F">
        <w:t xml:space="preserve"> efficiency degradation. </w:t>
      </w:r>
      <w:r w:rsidR="009A65BA">
        <w:t>A</w:t>
      </w:r>
      <w:r w:rsidR="005C7717">
        <w:t xml:space="preserve"> </w:t>
      </w:r>
      <w:r w:rsidR="005D035E" w:rsidRPr="007C784E">
        <w:t>degradation of ~</w:t>
      </w:r>
      <w:r w:rsidR="003168E5" w:rsidRPr="007C784E">
        <w:t>3</w:t>
      </w:r>
      <w:r w:rsidR="005D035E" w:rsidRPr="007C784E">
        <w:t>%</w:t>
      </w:r>
      <w:r w:rsidR="005D035E" w:rsidRPr="006E154F">
        <w:t xml:space="preserve"> in efficiency with Power class 2 supporting</w:t>
      </w:r>
      <w:r w:rsidR="005C7717">
        <w:t xml:space="preserve"> shared band solutions at 23dBm </w:t>
      </w:r>
      <w:r w:rsidR="009A65BA">
        <w:t>is</w:t>
      </w:r>
      <w:r w:rsidR="009A65BA" w:rsidRPr="006E154F">
        <w:t xml:space="preserve"> </w:t>
      </w:r>
      <w:r w:rsidR="005D035E" w:rsidRPr="006E154F">
        <w:t xml:space="preserve">equivalent </w:t>
      </w:r>
      <w:r w:rsidR="005C7717">
        <w:t xml:space="preserve">to </w:t>
      </w:r>
      <w:r w:rsidR="009A65BA">
        <w:t xml:space="preserve">a </w:t>
      </w:r>
      <w:r w:rsidR="005C7717">
        <w:t xml:space="preserve">degradation </w:t>
      </w:r>
      <w:r w:rsidR="005D035E" w:rsidRPr="006E154F">
        <w:t>result</w:t>
      </w:r>
      <w:r w:rsidR="005C7717">
        <w:t>ing</w:t>
      </w:r>
      <w:r w:rsidR="005D035E" w:rsidRPr="006E154F">
        <w:t xml:space="preserve"> from an additional 0.25dB extra post-PA loss due to mismatch, filter contour non</w:t>
      </w:r>
      <w:r w:rsidR="007C784E">
        <w:t>-</w:t>
      </w:r>
      <w:r w:rsidR="005D035E" w:rsidRPr="006E154F">
        <w:t xml:space="preserve">idealities, additional trace or coupler losses, implementation of harmonic or coexistence filtering, etc. </w:t>
      </w:r>
      <w:r w:rsidR="009A65BA">
        <w:t xml:space="preserve">The impact of enabling class 2 operation in the common power amplifier architecture (figure 3) is well within the variation caused by design choices made by the UE manufacturer.  </w:t>
      </w:r>
      <w:r w:rsidR="009A65BA" w:rsidRPr="006E154F">
        <w:t>Furthermore, it should be mentioned that when such option is selected, FDD LTE band 7 of power class 3 implementation could benefit by offering close to +25dBm at antenna port (i.e. close to power class 3 upper limit definition), which would increase coverage and improve overall user experience on band 7.</w:t>
      </w:r>
    </w:p>
    <w:p w14:paraId="615F2958" w14:textId="77777777" w:rsidR="009A65BA" w:rsidRDefault="009A65BA" w:rsidP="00D658FF"/>
    <w:p w14:paraId="1AC20FA1" w14:textId="77777777" w:rsidR="009A65BA" w:rsidRDefault="009A65BA" w:rsidP="00D658FF"/>
    <w:sectPr w:rsidR="009A65BA" w:rsidSect="007D289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A1BBE" w14:textId="77777777" w:rsidR="00BF3242" w:rsidRDefault="00BF3242">
      <w:r>
        <w:separator/>
      </w:r>
    </w:p>
  </w:endnote>
  <w:endnote w:type="continuationSeparator" w:id="0">
    <w:p w14:paraId="04543036" w14:textId="77777777" w:rsidR="00BF3242" w:rsidRDefault="00BF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5E8BC" w14:textId="77777777" w:rsidR="000963CC" w:rsidRDefault="000963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8E45BF" w14:textId="77777777" w:rsidR="000963CC" w:rsidRDefault="000963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E699A" w14:textId="77777777" w:rsidR="000963CC" w:rsidRDefault="000963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177F">
      <w:rPr>
        <w:rStyle w:val="PageNumber"/>
      </w:rPr>
      <w:t>4</w:t>
    </w:r>
    <w:r>
      <w:rPr>
        <w:rStyle w:val="PageNumber"/>
      </w:rPr>
      <w:fldChar w:fldCharType="end"/>
    </w:r>
  </w:p>
  <w:p w14:paraId="12760394" w14:textId="77777777" w:rsidR="000963CC" w:rsidRDefault="000963C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B6B77" w14:textId="77777777" w:rsidR="0067177F" w:rsidRDefault="006717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30B2A" w14:textId="77777777" w:rsidR="00BF3242" w:rsidRDefault="00BF3242">
      <w:r>
        <w:separator/>
      </w:r>
    </w:p>
  </w:footnote>
  <w:footnote w:type="continuationSeparator" w:id="0">
    <w:p w14:paraId="69C9626C" w14:textId="77777777" w:rsidR="00BF3242" w:rsidRDefault="00BF3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E08C1" w14:textId="77777777" w:rsidR="0067177F" w:rsidRDefault="006717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FD2EB" w14:textId="77777777" w:rsidR="00D6470D" w:rsidRPr="00DB3907" w:rsidRDefault="00D6470D" w:rsidP="00D6470D">
    <w:pPr>
      <w:pStyle w:val="Header"/>
      <w:tabs>
        <w:tab w:val="right" w:pos="9639"/>
      </w:tabs>
      <w:rPr>
        <w:rFonts w:cs="Arial"/>
        <w:sz w:val="24"/>
        <w:szCs w:val="24"/>
        <w:lang w:val="de-DE"/>
      </w:rPr>
    </w:pPr>
    <w:r w:rsidRPr="00DB3907">
      <w:rPr>
        <w:rFonts w:cs="Arial"/>
        <w:sz w:val="24"/>
        <w:szCs w:val="24"/>
        <w:lang w:val="de-DE"/>
      </w:rPr>
      <w:t>3GPP TSG-RAN WG4 #</w:t>
    </w:r>
    <w:r>
      <w:rPr>
        <w:rFonts w:cs="Arial"/>
        <w:sz w:val="24"/>
        <w:szCs w:val="24"/>
        <w:lang w:val="de-DE"/>
      </w:rPr>
      <w:t>78</w:t>
    </w:r>
    <w:r w:rsidRPr="00DB3907">
      <w:rPr>
        <w:rFonts w:cs="Arial"/>
        <w:sz w:val="24"/>
        <w:szCs w:val="24"/>
        <w:lang w:val="de-DE"/>
      </w:rPr>
      <w:tab/>
    </w:r>
    <w:r w:rsidRPr="00362778">
      <w:rPr>
        <w:rFonts w:cs="Arial"/>
        <w:sz w:val="24"/>
        <w:szCs w:val="24"/>
        <w:lang w:val="de-DE"/>
      </w:rPr>
      <w:t>R4-160019</w:t>
    </w:r>
  </w:p>
  <w:p w14:paraId="618B4DCC" w14:textId="77777777" w:rsidR="00D6470D" w:rsidRPr="00DB3907" w:rsidRDefault="00D6470D" w:rsidP="00D6470D">
    <w:pPr>
      <w:pStyle w:val="Header"/>
      <w:tabs>
        <w:tab w:val="left" w:pos="6521"/>
      </w:tabs>
      <w:rPr>
        <w:rFonts w:cs="Arial"/>
        <w:sz w:val="24"/>
        <w:szCs w:val="24"/>
      </w:rPr>
    </w:pPr>
    <w:r>
      <w:rPr>
        <w:rFonts w:cs="Arial"/>
        <w:sz w:val="24"/>
        <w:szCs w:val="24"/>
      </w:rPr>
      <w:t>February 15</w:t>
    </w:r>
    <w:r>
      <w:rPr>
        <w:rFonts w:cs="Arial"/>
        <w:sz w:val="24"/>
        <w:szCs w:val="24"/>
        <w:vertAlign w:val="superscript"/>
      </w:rPr>
      <w:t>th</w:t>
    </w:r>
    <w:r w:rsidRPr="00DB3907">
      <w:rPr>
        <w:rFonts w:cs="Arial"/>
        <w:sz w:val="24"/>
        <w:szCs w:val="24"/>
        <w:vertAlign w:val="superscript"/>
      </w:rPr>
      <w:t xml:space="preserve"> </w:t>
    </w:r>
    <w:r w:rsidRPr="00DB3907">
      <w:rPr>
        <w:rFonts w:cs="Arial"/>
        <w:sz w:val="24"/>
        <w:szCs w:val="24"/>
      </w:rPr>
      <w:t xml:space="preserve">– </w:t>
    </w:r>
    <w:r>
      <w:rPr>
        <w:rFonts w:cs="Arial"/>
        <w:sz w:val="24"/>
        <w:szCs w:val="24"/>
      </w:rPr>
      <w:t>19</w:t>
    </w:r>
    <w:r w:rsidRPr="002A602C">
      <w:rPr>
        <w:rFonts w:cs="Arial"/>
        <w:sz w:val="24"/>
        <w:szCs w:val="24"/>
        <w:vertAlign w:val="superscript"/>
      </w:rPr>
      <w:t>th</w:t>
    </w:r>
    <w:r>
      <w:rPr>
        <w:rFonts w:cs="Arial"/>
        <w:sz w:val="24"/>
        <w:szCs w:val="24"/>
      </w:rPr>
      <w:t>, 2015</w:t>
    </w:r>
  </w:p>
  <w:p w14:paraId="38346F70" w14:textId="77777777" w:rsidR="00D6470D" w:rsidRPr="00DB3907" w:rsidRDefault="00D6470D" w:rsidP="00D6470D">
    <w:pPr>
      <w:pStyle w:val="Header"/>
      <w:rPr>
        <w:rFonts w:cs="Arial"/>
        <w:sz w:val="24"/>
        <w:szCs w:val="24"/>
      </w:rPr>
    </w:pPr>
    <w:r>
      <w:rPr>
        <w:rFonts w:cs="Arial"/>
        <w:sz w:val="24"/>
        <w:szCs w:val="24"/>
      </w:rPr>
      <w:t>Malta</w:t>
    </w:r>
  </w:p>
  <w:p w14:paraId="4EA3FDD8" w14:textId="77777777" w:rsidR="00D6470D" w:rsidRDefault="00D647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1C948" w14:textId="77777777" w:rsidR="0067177F" w:rsidRDefault="006717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65733"/>
    <w:multiLevelType w:val="hybridMultilevel"/>
    <w:tmpl w:val="061A4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36635"/>
    <w:multiLevelType w:val="hybridMultilevel"/>
    <w:tmpl w:val="BBE0356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620744"/>
    <w:multiLevelType w:val="hybridMultilevel"/>
    <w:tmpl w:val="519A0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3444AD"/>
    <w:multiLevelType w:val="hybridMultilevel"/>
    <w:tmpl w:val="E4181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B07030"/>
    <w:multiLevelType w:val="hybridMultilevel"/>
    <w:tmpl w:val="519A0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2"/>
  </w:num>
  <w:num w:numId="4">
    <w:abstractNumId w:val="14"/>
  </w:num>
  <w:num w:numId="5">
    <w:abstractNumId w:val="9"/>
  </w:num>
  <w:num w:numId="6">
    <w:abstractNumId w:val="4"/>
  </w:num>
  <w:num w:numId="7">
    <w:abstractNumId w:val="2"/>
  </w:num>
  <w:num w:numId="8">
    <w:abstractNumId w:val="11"/>
  </w:num>
  <w:num w:numId="9">
    <w:abstractNumId w:val="5"/>
  </w:num>
  <w:num w:numId="10">
    <w:abstractNumId w:val="8"/>
  </w:num>
  <w:num w:numId="11">
    <w:abstractNumId w:val="15"/>
  </w:num>
  <w:num w:numId="12">
    <w:abstractNumId w:val="13"/>
  </w:num>
  <w:num w:numId="13">
    <w:abstractNumId w:val="3"/>
  </w:num>
  <w:num w:numId="14">
    <w:abstractNumId w:val="1"/>
  </w:num>
  <w:num w:numId="15">
    <w:abstractNumId w:val="0"/>
  </w:num>
  <w:num w:numId="1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301D"/>
    <w:rsid w:val="00003883"/>
    <w:rsid w:val="00004476"/>
    <w:rsid w:val="00006110"/>
    <w:rsid w:val="00006186"/>
    <w:rsid w:val="00006198"/>
    <w:rsid w:val="0000667F"/>
    <w:rsid w:val="00006710"/>
    <w:rsid w:val="00006C4A"/>
    <w:rsid w:val="00010EE0"/>
    <w:rsid w:val="0001181D"/>
    <w:rsid w:val="00011C44"/>
    <w:rsid w:val="000138F3"/>
    <w:rsid w:val="00013A12"/>
    <w:rsid w:val="0001465F"/>
    <w:rsid w:val="00014FFF"/>
    <w:rsid w:val="000162FA"/>
    <w:rsid w:val="000167F5"/>
    <w:rsid w:val="00016A3A"/>
    <w:rsid w:val="0001723C"/>
    <w:rsid w:val="000177D2"/>
    <w:rsid w:val="00017A58"/>
    <w:rsid w:val="00017CD3"/>
    <w:rsid w:val="00020464"/>
    <w:rsid w:val="00020690"/>
    <w:rsid w:val="0002180A"/>
    <w:rsid w:val="000229B9"/>
    <w:rsid w:val="000233AC"/>
    <w:rsid w:val="000246F5"/>
    <w:rsid w:val="000248EA"/>
    <w:rsid w:val="00026854"/>
    <w:rsid w:val="00026BDF"/>
    <w:rsid w:val="00026DB4"/>
    <w:rsid w:val="00027229"/>
    <w:rsid w:val="00027F27"/>
    <w:rsid w:val="00027F76"/>
    <w:rsid w:val="00030390"/>
    <w:rsid w:val="00030480"/>
    <w:rsid w:val="0003108E"/>
    <w:rsid w:val="000311C6"/>
    <w:rsid w:val="000317A7"/>
    <w:rsid w:val="0003352E"/>
    <w:rsid w:val="0003375A"/>
    <w:rsid w:val="00033B3A"/>
    <w:rsid w:val="00033B9A"/>
    <w:rsid w:val="00034928"/>
    <w:rsid w:val="00034D4C"/>
    <w:rsid w:val="00034F8D"/>
    <w:rsid w:val="0003558C"/>
    <w:rsid w:val="000355DC"/>
    <w:rsid w:val="00035828"/>
    <w:rsid w:val="0003668C"/>
    <w:rsid w:val="00036F82"/>
    <w:rsid w:val="000378CF"/>
    <w:rsid w:val="0003794F"/>
    <w:rsid w:val="00037C41"/>
    <w:rsid w:val="00037F8C"/>
    <w:rsid w:val="000420FB"/>
    <w:rsid w:val="00043184"/>
    <w:rsid w:val="00043B2B"/>
    <w:rsid w:val="00043D07"/>
    <w:rsid w:val="0004511D"/>
    <w:rsid w:val="00045318"/>
    <w:rsid w:val="00045774"/>
    <w:rsid w:val="0004741E"/>
    <w:rsid w:val="0004795F"/>
    <w:rsid w:val="00047A40"/>
    <w:rsid w:val="00051030"/>
    <w:rsid w:val="00053E42"/>
    <w:rsid w:val="000549BA"/>
    <w:rsid w:val="000550EF"/>
    <w:rsid w:val="00055B21"/>
    <w:rsid w:val="000601B0"/>
    <w:rsid w:val="00062E5A"/>
    <w:rsid w:val="00062F52"/>
    <w:rsid w:val="0006427B"/>
    <w:rsid w:val="000642D1"/>
    <w:rsid w:val="0006440F"/>
    <w:rsid w:val="000668EB"/>
    <w:rsid w:val="00066EEB"/>
    <w:rsid w:val="00070561"/>
    <w:rsid w:val="00070ECC"/>
    <w:rsid w:val="000724BF"/>
    <w:rsid w:val="000737DA"/>
    <w:rsid w:val="0007555F"/>
    <w:rsid w:val="00076DB9"/>
    <w:rsid w:val="00077FE0"/>
    <w:rsid w:val="000808E8"/>
    <w:rsid w:val="00082CE8"/>
    <w:rsid w:val="000841A8"/>
    <w:rsid w:val="00084301"/>
    <w:rsid w:val="0008452A"/>
    <w:rsid w:val="00084BE4"/>
    <w:rsid w:val="0008544F"/>
    <w:rsid w:val="00085C24"/>
    <w:rsid w:val="00085DB7"/>
    <w:rsid w:val="0008682B"/>
    <w:rsid w:val="00086EFB"/>
    <w:rsid w:val="00087F9B"/>
    <w:rsid w:val="000900E8"/>
    <w:rsid w:val="00090BB8"/>
    <w:rsid w:val="00091F5B"/>
    <w:rsid w:val="00092919"/>
    <w:rsid w:val="00092C3B"/>
    <w:rsid w:val="00092DCA"/>
    <w:rsid w:val="00092E07"/>
    <w:rsid w:val="000937D2"/>
    <w:rsid w:val="000940C0"/>
    <w:rsid w:val="00094FFF"/>
    <w:rsid w:val="000950E0"/>
    <w:rsid w:val="000963CC"/>
    <w:rsid w:val="00096860"/>
    <w:rsid w:val="000972E8"/>
    <w:rsid w:val="00097818"/>
    <w:rsid w:val="000A1326"/>
    <w:rsid w:val="000A1A26"/>
    <w:rsid w:val="000A2153"/>
    <w:rsid w:val="000A2A53"/>
    <w:rsid w:val="000A2D07"/>
    <w:rsid w:val="000A31E0"/>
    <w:rsid w:val="000A3A69"/>
    <w:rsid w:val="000A561C"/>
    <w:rsid w:val="000A6602"/>
    <w:rsid w:val="000A786A"/>
    <w:rsid w:val="000A79E3"/>
    <w:rsid w:val="000A7C13"/>
    <w:rsid w:val="000B0B23"/>
    <w:rsid w:val="000B0BC6"/>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1EBE"/>
    <w:rsid w:val="000C1F3E"/>
    <w:rsid w:val="000C2817"/>
    <w:rsid w:val="000C2A67"/>
    <w:rsid w:val="000C4A55"/>
    <w:rsid w:val="000C4A8B"/>
    <w:rsid w:val="000C5396"/>
    <w:rsid w:val="000C5EE5"/>
    <w:rsid w:val="000C655C"/>
    <w:rsid w:val="000C6650"/>
    <w:rsid w:val="000C6CBF"/>
    <w:rsid w:val="000C73B4"/>
    <w:rsid w:val="000C74DF"/>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6A8"/>
    <w:rsid w:val="000E3B40"/>
    <w:rsid w:val="000E3D46"/>
    <w:rsid w:val="000E3DD1"/>
    <w:rsid w:val="000E58CF"/>
    <w:rsid w:val="000E5C51"/>
    <w:rsid w:val="000E6208"/>
    <w:rsid w:val="000F0E0B"/>
    <w:rsid w:val="000F1DA5"/>
    <w:rsid w:val="000F5A74"/>
    <w:rsid w:val="000F5EAE"/>
    <w:rsid w:val="000F78E2"/>
    <w:rsid w:val="0010071D"/>
    <w:rsid w:val="00100F0C"/>
    <w:rsid w:val="00102320"/>
    <w:rsid w:val="00102563"/>
    <w:rsid w:val="001040CE"/>
    <w:rsid w:val="00104258"/>
    <w:rsid w:val="00104417"/>
    <w:rsid w:val="001044FF"/>
    <w:rsid w:val="00106E80"/>
    <w:rsid w:val="001072D7"/>
    <w:rsid w:val="001110EB"/>
    <w:rsid w:val="00112756"/>
    <w:rsid w:val="00112A1A"/>
    <w:rsid w:val="001135F5"/>
    <w:rsid w:val="00113626"/>
    <w:rsid w:val="00113700"/>
    <w:rsid w:val="0011401A"/>
    <w:rsid w:val="00115243"/>
    <w:rsid w:val="00116046"/>
    <w:rsid w:val="00116F74"/>
    <w:rsid w:val="001176B7"/>
    <w:rsid w:val="0012116C"/>
    <w:rsid w:val="00122E91"/>
    <w:rsid w:val="001239DE"/>
    <w:rsid w:val="00123B8B"/>
    <w:rsid w:val="00124252"/>
    <w:rsid w:val="00124802"/>
    <w:rsid w:val="00124944"/>
    <w:rsid w:val="00125C52"/>
    <w:rsid w:val="001266F1"/>
    <w:rsid w:val="00126913"/>
    <w:rsid w:val="00126DA5"/>
    <w:rsid w:val="001271F9"/>
    <w:rsid w:val="001272CE"/>
    <w:rsid w:val="001274D2"/>
    <w:rsid w:val="00127E48"/>
    <w:rsid w:val="00130ECD"/>
    <w:rsid w:val="00131FD4"/>
    <w:rsid w:val="00132693"/>
    <w:rsid w:val="00133FDC"/>
    <w:rsid w:val="0013513B"/>
    <w:rsid w:val="0013546D"/>
    <w:rsid w:val="00135E13"/>
    <w:rsid w:val="00136BDF"/>
    <w:rsid w:val="00137E26"/>
    <w:rsid w:val="00140519"/>
    <w:rsid w:val="001415B0"/>
    <w:rsid w:val="00142046"/>
    <w:rsid w:val="00142612"/>
    <w:rsid w:val="00142C29"/>
    <w:rsid w:val="001430CD"/>
    <w:rsid w:val="00143DC3"/>
    <w:rsid w:val="00144026"/>
    <w:rsid w:val="00144095"/>
    <w:rsid w:val="001445CF"/>
    <w:rsid w:val="001469DA"/>
    <w:rsid w:val="0014774C"/>
    <w:rsid w:val="00150F51"/>
    <w:rsid w:val="001516D8"/>
    <w:rsid w:val="00151825"/>
    <w:rsid w:val="00151ABA"/>
    <w:rsid w:val="0015239C"/>
    <w:rsid w:val="00154025"/>
    <w:rsid w:val="001553C6"/>
    <w:rsid w:val="0015760F"/>
    <w:rsid w:val="0016046E"/>
    <w:rsid w:val="0016136A"/>
    <w:rsid w:val="001617AD"/>
    <w:rsid w:val="001619CC"/>
    <w:rsid w:val="00161FE8"/>
    <w:rsid w:val="00163472"/>
    <w:rsid w:val="00163997"/>
    <w:rsid w:val="001649A2"/>
    <w:rsid w:val="001679C5"/>
    <w:rsid w:val="00170570"/>
    <w:rsid w:val="00170C0A"/>
    <w:rsid w:val="00171D36"/>
    <w:rsid w:val="0017289A"/>
    <w:rsid w:val="00175C29"/>
    <w:rsid w:val="00175EB8"/>
    <w:rsid w:val="00176652"/>
    <w:rsid w:val="00176945"/>
    <w:rsid w:val="001771D5"/>
    <w:rsid w:val="00177970"/>
    <w:rsid w:val="00177F69"/>
    <w:rsid w:val="00180E49"/>
    <w:rsid w:val="00181289"/>
    <w:rsid w:val="00182838"/>
    <w:rsid w:val="001842E4"/>
    <w:rsid w:val="0018555B"/>
    <w:rsid w:val="00185893"/>
    <w:rsid w:val="00185D37"/>
    <w:rsid w:val="00186488"/>
    <w:rsid w:val="0018788E"/>
    <w:rsid w:val="00187E14"/>
    <w:rsid w:val="001905F3"/>
    <w:rsid w:val="00190F12"/>
    <w:rsid w:val="00192293"/>
    <w:rsid w:val="0019244B"/>
    <w:rsid w:val="001925A9"/>
    <w:rsid w:val="00193142"/>
    <w:rsid w:val="00193747"/>
    <w:rsid w:val="00194403"/>
    <w:rsid w:val="00195150"/>
    <w:rsid w:val="001A1B9D"/>
    <w:rsid w:val="001A1D6F"/>
    <w:rsid w:val="001A24F6"/>
    <w:rsid w:val="001A4813"/>
    <w:rsid w:val="001A4C57"/>
    <w:rsid w:val="001A50B1"/>
    <w:rsid w:val="001A50B4"/>
    <w:rsid w:val="001A6604"/>
    <w:rsid w:val="001A79A4"/>
    <w:rsid w:val="001B0041"/>
    <w:rsid w:val="001B0BAC"/>
    <w:rsid w:val="001B0F6F"/>
    <w:rsid w:val="001B12B5"/>
    <w:rsid w:val="001B180F"/>
    <w:rsid w:val="001B2837"/>
    <w:rsid w:val="001B2F8C"/>
    <w:rsid w:val="001B3291"/>
    <w:rsid w:val="001B4DD5"/>
    <w:rsid w:val="001B5499"/>
    <w:rsid w:val="001B6982"/>
    <w:rsid w:val="001B6B77"/>
    <w:rsid w:val="001C22CF"/>
    <w:rsid w:val="001C3588"/>
    <w:rsid w:val="001C3FC8"/>
    <w:rsid w:val="001C41EF"/>
    <w:rsid w:val="001C4AAD"/>
    <w:rsid w:val="001C5DB8"/>
    <w:rsid w:val="001D002A"/>
    <w:rsid w:val="001D04B9"/>
    <w:rsid w:val="001D0623"/>
    <w:rsid w:val="001D134E"/>
    <w:rsid w:val="001D1447"/>
    <w:rsid w:val="001D1841"/>
    <w:rsid w:val="001D2401"/>
    <w:rsid w:val="001D309C"/>
    <w:rsid w:val="001D3CC1"/>
    <w:rsid w:val="001D4299"/>
    <w:rsid w:val="001D43C3"/>
    <w:rsid w:val="001D448D"/>
    <w:rsid w:val="001D472D"/>
    <w:rsid w:val="001D4ABF"/>
    <w:rsid w:val="001D52E4"/>
    <w:rsid w:val="001D539C"/>
    <w:rsid w:val="001D57D1"/>
    <w:rsid w:val="001D6E97"/>
    <w:rsid w:val="001D7189"/>
    <w:rsid w:val="001D7BA7"/>
    <w:rsid w:val="001E0CDE"/>
    <w:rsid w:val="001E1023"/>
    <w:rsid w:val="001E12D2"/>
    <w:rsid w:val="001E1C0D"/>
    <w:rsid w:val="001E20E2"/>
    <w:rsid w:val="001E24E0"/>
    <w:rsid w:val="001E2849"/>
    <w:rsid w:val="001E2ABF"/>
    <w:rsid w:val="001E2C3E"/>
    <w:rsid w:val="001E31EE"/>
    <w:rsid w:val="001E4C42"/>
    <w:rsid w:val="001E4E3C"/>
    <w:rsid w:val="001E500D"/>
    <w:rsid w:val="001E57E7"/>
    <w:rsid w:val="001E584A"/>
    <w:rsid w:val="001E5D8B"/>
    <w:rsid w:val="001E6CA2"/>
    <w:rsid w:val="001F099B"/>
    <w:rsid w:val="001F16E6"/>
    <w:rsid w:val="001F1AFB"/>
    <w:rsid w:val="001F1E8A"/>
    <w:rsid w:val="001F2C22"/>
    <w:rsid w:val="001F3907"/>
    <w:rsid w:val="001F4191"/>
    <w:rsid w:val="001F5A57"/>
    <w:rsid w:val="001F71DC"/>
    <w:rsid w:val="001F7246"/>
    <w:rsid w:val="001F786D"/>
    <w:rsid w:val="001F7D63"/>
    <w:rsid w:val="00200D15"/>
    <w:rsid w:val="00201779"/>
    <w:rsid w:val="002019FF"/>
    <w:rsid w:val="00201CA6"/>
    <w:rsid w:val="0020242B"/>
    <w:rsid w:val="00205462"/>
    <w:rsid w:val="00205A3D"/>
    <w:rsid w:val="00205AAE"/>
    <w:rsid w:val="002060E3"/>
    <w:rsid w:val="002061E1"/>
    <w:rsid w:val="00206B59"/>
    <w:rsid w:val="00206D86"/>
    <w:rsid w:val="002076F3"/>
    <w:rsid w:val="00207A4A"/>
    <w:rsid w:val="0021083C"/>
    <w:rsid w:val="0021093C"/>
    <w:rsid w:val="002119C5"/>
    <w:rsid w:val="002121D7"/>
    <w:rsid w:val="002127E6"/>
    <w:rsid w:val="002133CA"/>
    <w:rsid w:val="002142D2"/>
    <w:rsid w:val="00216158"/>
    <w:rsid w:val="0021749B"/>
    <w:rsid w:val="002175F8"/>
    <w:rsid w:val="00221BA7"/>
    <w:rsid w:val="00222C77"/>
    <w:rsid w:val="002247C0"/>
    <w:rsid w:val="00230BAD"/>
    <w:rsid w:val="00230C94"/>
    <w:rsid w:val="00230EB7"/>
    <w:rsid w:val="00230EC6"/>
    <w:rsid w:val="0023356F"/>
    <w:rsid w:val="00234C5F"/>
    <w:rsid w:val="00234F7F"/>
    <w:rsid w:val="00236332"/>
    <w:rsid w:val="00236663"/>
    <w:rsid w:val="00236C6E"/>
    <w:rsid w:val="00237E42"/>
    <w:rsid w:val="002420FA"/>
    <w:rsid w:val="00245579"/>
    <w:rsid w:val="002461C3"/>
    <w:rsid w:val="002468C3"/>
    <w:rsid w:val="00252C9A"/>
    <w:rsid w:val="002541E7"/>
    <w:rsid w:val="00254888"/>
    <w:rsid w:val="00255927"/>
    <w:rsid w:val="002559A4"/>
    <w:rsid w:val="00255C09"/>
    <w:rsid w:val="002560F6"/>
    <w:rsid w:val="00256328"/>
    <w:rsid w:val="0025665A"/>
    <w:rsid w:val="00257F31"/>
    <w:rsid w:val="00260006"/>
    <w:rsid w:val="002600B2"/>
    <w:rsid w:val="002604B0"/>
    <w:rsid w:val="00261335"/>
    <w:rsid w:val="002623A5"/>
    <w:rsid w:val="002635B5"/>
    <w:rsid w:val="00263B56"/>
    <w:rsid w:val="00264559"/>
    <w:rsid w:val="002647D1"/>
    <w:rsid w:val="00265201"/>
    <w:rsid w:val="002658E7"/>
    <w:rsid w:val="00266622"/>
    <w:rsid w:val="00267702"/>
    <w:rsid w:val="00267A58"/>
    <w:rsid w:val="00270F79"/>
    <w:rsid w:val="0027136E"/>
    <w:rsid w:val="00272474"/>
    <w:rsid w:val="00272CAE"/>
    <w:rsid w:val="002739D3"/>
    <w:rsid w:val="00274205"/>
    <w:rsid w:val="0027453E"/>
    <w:rsid w:val="00274925"/>
    <w:rsid w:val="0027504A"/>
    <w:rsid w:val="002778DC"/>
    <w:rsid w:val="00277B68"/>
    <w:rsid w:val="00280813"/>
    <w:rsid w:val="00280993"/>
    <w:rsid w:val="00281D37"/>
    <w:rsid w:val="002834C9"/>
    <w:rsid w:val="00283AAC"/>
    <w:rsid w:val="0028415F"/>
    <w:rsid w:val="0028417E"/>
    <w:rsid w:val="00284391"/>
    <w:rsid w:val="00285070"/>
    <w:rsid w:val="002854F2"/>
    <w:rsid w:val="002865FA"/>
    <w:rsid w:val="002869C0"/>
    <w:rsid w:val="00291CDB"/>
    <w:rsid w:val="002921C4"/>
    <w:rsid w:val="002932EC"/>
    <w:rsid w:val="00295B10"/>
    <w:rsid w:val="00296B7E"/>
    <w:rsid w:val="00296FCC"/>
    <w:rsid w:val="002976AF"/>
    <w:rsid w:val="00297836"/>
    <w:rsid w:val="002A129F"/>
    <w:rsid w:val="002A1AD8"/>
    <w:rsid w:val="002A20F1"/>
    <w:rsid w:val="002A23C7"/>
    <w:rsid w:val="002A3BFD"/>
    <w:rsid w:val="002A5A2D"/>
    <w:rsid w:val="002A602C"/>
    <w:rsid w:val="002A679B"/>
    <w:rsid w:val="002A6ED0"/>
    <w:rsid w:val="002B02CB"/>
    <w:rsid w:val="002B05C7"/>
    <w:rsid w:val="002B11FF"/>
    <w:rsid w:val="002B1C8F"/>
    <w:rsid w:val="002B2C2C"/>
    <w:rsid w:val="002B2C81"/>
    <w:rsid w:val="002B40E0"/>
    <w:rsid w:val="002B4D6F"/>
    <w:rsid w:val="002B6395"/>
    <w:rsid w:val="002B75CC"/>
    <w:rsid w:val="002C034B"/>
    <w:rsid w:val="002C27CE"/>
    <w:rsid w:val="002C4E58"/>
    <w:rsid w:val="002C4F68"/>
    <w:rsid w:val="002C599C"/>
    <w:rsid w:val="002C7C8C"/>
    <w:rsid w:val="002D087B"/>
    <w:rsid w:val="002D0BCE"/>
    <w:rsid w:val="002D0C99"/>
    <w:rsid w:val="002D0DBF"/>
    <w:rsid w:val="002D19BC"/>
    <w:rsid w:val="002D2365"/>
    <w:rsid w:val="002D282D"/>
    <w:rsid w:val="002D3DA6"/>
    <w:rsid w:val="002D42EB"/>
    <w:rsid w:val="002D435D"/>
    <w:rsid w:val="002D4919"/>
    <w:rsid w:val="002D4A80"/>
    <w:rsid w:val="002D5DDD"/>
    <w:rsid w:val="002E173F"/>
    <w:rsid w:val="002E1E6C"/>
    <w:rsid w:val="002E272E"/>
    <w:rsid w:val="002E282B"/>
    <w:rsid w:val="002E2BE9"/>
    <w:rsid w:val="002E3BD7"/>
    <w:rsid w:val="002E407E"/>
    <w:rsid w:val="002E4763"/>
    <w:rsid w:val="002E4880"/>
    <w:rsid w:val="002E4D02"/>
    <w:rsid w:val="002E4D6B"/>
    <w:rsid w:val="002E55A2"/>
    <w:rsid w:val="002E7660"/>
    <w:rsid w:val="002E7B67"/>
    <w:rsid w:val="002F1791"/>
    <w:rsid w:val="002F2FA7"/>
    <w:rsid w:val="002F3A50"/>
    <w:rsid w:val="002F4302"/>
    <w:rsid w:val="002F48A3"/>
    <w:rsid w:val="002F48FD"/>
    <w:rsid w:val="002F4A63"/>
    <w:rsid w:val="002F4C00"/>
    <w:rsid w:val="002F4EDB"/>
    <w:rsid w:val="002F648C"/>
    <w:rsid w:val="002F7510"/>
    <w:rsid w:val="002F7E3E"/>
    <w:rsid w:val="00300433"/>
    <w:rsid w:val="00300A06"/>
    <w:rsid w:val="00301EFA"/>
    <w:rsid w:val="003023C5"/>
    <w:rsid w:val="00302D5C"/>
    <w:rsid w:val="003038CB"/>
    <w:rsid w:val="00303E4F"/>
    <w:rsid w:val="00304479"/>
    <w:rsid w:val="0030450E"/>
    <w:rsid w:val="00304EC9"/>
    <w:rsid w:val="00304EE3"/>
    <w:rsid w:val="00305D81"/>
    <w:rsid w:val="003060A2"/>
    <w:rsid w:val="0030648A"/>
    <w:rsid w:val="0031040B"/>
    <w:rsid w:val="00311734"/>
    <w:rsid w:val="00311D14"/>
    <w:rsid w:val="00312EF8"/>
    <w:rsid w:val="00314DB7"/>
    <w:rsid w:val="00315017"/>
    <w:rsid w:val="003160A7"/>
    <w:rsid w:val="003168E5"/>
    <w:rsid w:val="00316A23"/>
    <w:rsid w:val="00322EBD"/>
    <w:rsid w:val="00323F04"/>
    <w:rsid w:val="00324583"/>
    <w:rsid w:val="00324937"/>
    <w:rsid w:val="00325C68"/>
    <w:rsid w:val="00325D20"/>
    <w:rsid w:val="00326129"/>
    <w:rsid w:val="003267B9"/>
    <w:rsid w:val="00327B03"/>
    <w:rsid w:val="00327EF9"/>
    <w:rsid w:val="00330243"/>
    <w:rsid w:val="00330B1B"/>
    <w:rsid w:val="003324CA"/>
    <w:rsid w:val="00332DD8"/>
    <w:rsid w:val="00332E3C"/>
    <w:rsid w:val="003348EF"/>
    <w:rsid w:val="003359A3"/>
    <w:rsid w:val="00336383"/>
    <w:rsid w:val="003370EF"/>
    <w:rsid w:val="00337613"/>
    <w:rsid w:val="00337A5E"/>
    <w:rsid w:val="0034157C"/>
    <w:rsid w:val="003427F4"/>
    <w:rsid w:val="00342F70"/>
    <w:rsid w:val="003442AB"/>
    <w:rsid w:val="003453C4"/>
    <w:rsid w:val="00345CDD"/>
    <w:rsid w:val="00345FF9"/>
    <w:rsid w:val="0034613F"/>
    <w:rsid w:val="00346BAD"/>
    <w:rsid w:val="003471B1"/>
    <w:rsid w:val="003478F5"/>
    <w:rsid w:val="0035071D"/>
    <w:rsid w:val="003508AD"/>
    <w:rsid w:val="003519DD"/>
    <w:rsid w:val="00351DD9"/>
    <w:rsid w:val="00353D8F"/>
    <w:rsid w:val="00354768"/>
    <w:rsid w:val="00355781"/>
    <w:rsid w:val="00357459"/>
    <w:rsid w:val="00357F8A"/>
    <w:rsid w:val="003609F7"/>
    <w:rsid w:val="00360B4B"/>
    <w:rsid w:val="00361435"/>
    <w:rsid w:val="00361788"/>
    <w:rsid w:val="00362778"/>
    <w:rsid w:val="00363482"/>
    <w:rsid w:val="0036351D"/>
    <w:rsid w:val="003637F6"/>
    <w:rsid w:val="00364132"/>
    <w:rsid w:val="003645CF"/>
    <w:rsid w:val="00364D22"/>
    <w:rsid w:val="0036548D"/>
    <w:rsid w:val="003667C5"/>
    <w:rsid w:val="0036684F"/>
    <w:rsid w:val="00367EDE"/>
    <w:rsid w:val="00370CDE"/>
    <w:rsid w:val="003720AD"/>
    <w:rsid w:val="00372B4A"/>
    <w:rsid w:val="00373574"/>
    <w:rsid w:val="00377613"/>
    <w:rsid w:val="00377C74"/>
    <w:rsid w:val="00380411"/>
    <w:rsid w:val="00380CA3"/>
    <w:rsid w:val="00380D90"/>
    <w:rsid w:val="00381587"/>
    <w:rsid w:val="003816A0"/>
    <w:rsid w:val="003818FB"/>
    <w:rsid w:val="00382216"/>
    <w:rsid w:val="0038237B"/>
    <w:rsid w:val="0038297C"/>
    <w:rsid w:val="00383432"/>
    <w:rsid w:val="00383571"/>
    <w:rsid w:val="00385043"/>
    <w:rsid w:val="00385D57"/>
    <w:rsid w:val="003861E5"/>
    <w:rsid w:val="0038668C"/>
    <w:rsid w:val="00387BA4"/>
    <w:rsid w:val="00387C93"/>
    <w:rsid w:val="0039050F"/>
    <w:rsid w:val="00391CF7"/>
    <w:rsid w:val="00392F02"/>
    <w:rsid w:val="00393306"/>
    <w:rsid w:val="00393CCB"/>
    <w:rsid w:val="00394151"/>
    <w:rsid w:val="00394216"/>
    <w:rsid w:val="00394CC9"/>
    <w:rsid w:val="0039533D"/>
    <w:rsid w:val="003959B1"/>
    <w:rsid w:val="003961A7"/>
    <w:rsid w:val="00396303"/>
    <w:rsid w:val="003964AE"/>
    <w:rsid w:val="00396FEC"/>
    <w:rsid w:val="003A06B7"/>
    <w:rsid w:val="003A196D"/>
    <w:rsid w:val="003A1AFB"/>
    <w:rsid w:val="003A249A"/>
    <w:rsid w:val="003A3229"/>
    <w:rsid w:val="003A47FD"/>
    <w:rsid w:val="003A4826"/>
    <w:rsid w:val="003A5AA8"/>
    <w:rsid w:val="003A6236"/>
    <w:rsid w:val="003A6A23"/>
    <w:rsid w:val="003A6B12"/>
    <w:rsid w:val="003A73DF"/>
    <w:rsid w:val="003A79BE"/>
    <w:rsid w:val="003A7B83"/>
    <w:rsid w:val="003A7C0A"/>
    <w:rsid w:val="003B0495"/>
    <w:rsid w:val="003B0C9D"/>
    <w:rsid w:val="003B1819"/>
    <w:rsid w:val="003B3BF9"/>
    <w:rsid w:val="003B53D8"/>
    <w:rsid w:val="003B5714"/>
    <w:rsid w:val="003B5F4D"/>
    <w:rsid w:val="003C06DA"/>
    <w:rsid w:val="003C1867"/>
    <w:rsid w:val="003C2936"/>
    <w:rsid w:val="003C2F7F"/>
    <w:rsid w:val="003C34A7"/>
    <w:rsid w:val="003C37C2"/>
    <w:rsid w:val="003C4768"/>
    <w:rsid w:val="003C51B6"/>
    <w:rsid w:val="003C6439"/>
    <w:rsid w:val="003C675A"/>
    <w:rsid w:val="003C7753"/>
    <w:rsid w:val="003C7927"/>
    <w:rsid w:val="003D1991"/>
    <w:rsid w:val="003D1B40"/>
    <w:rsid w:val="003D1EFA"/>
    <w:rsid w:val="003D246C"/>
    <w:rsid w:val="003D24BA"/>
    <w:rsid w:val="003D2A12"/>
    <w:rsid w:val="003D3513"/>
    <w:rsid w:val="003D5D6F"/>
    <w:rsid w:val="003D6C47"/>
    <w:rsid w:val="003D6F0B"/>
    <w:rsid w:val="003D75EC"/>
    <w:rsid w:val="003D7986"/>
    <w:rsid w:val="003D7D06"/>
    <w:rsid w:val="003D7FCF"/>
    <w:rsid w:val="003E0813"/>
    <w:rsid w:val="003E0B2D"/>
    <w:rsid w:val="003E0C07"/>
    <w:rsid w:val="003E11ED"/>
    <w:rsid w:val="003E1B49"/>
    <w:rsid w:val="003E32CC"/>
    <w:rsid w:val="003E38B4"/>
    <w:rsid w:val="003E3A86"/>
    <w:rsid w:val="003E43EA"/>
    <w:rsid w:val="003E48D0"/>
    <w:rsid w:val="003E5136"/>
    <w:rsid w:val="003E658E"/>
    <w:rsid w:val="003E65BD"/>
    <w:rsid w:val="003E69B9"/>
    <w:rsid w:val="003E6C5E"/>
    <w:rsid w:val="003E7070"/>
    <w:rsid w:val="003E75CF"/>
    <w:rsid w:val="003E7A37"/>
    <w:rsid w:val="003F072F"/>
    <w:rsid w:val="003F1282"/>
    <w:rsid w:val="003F1985"/>
    <w:rsid w:val="003F1A0E"/>
    <w:rsid w:val="003F28F9"/>
    <w:rsid w:val="003F2DA5"/>
    <w:rsid w:val="003F2E56"/>
    <w:rsid w:val="003F39F4"/>
    <w:rsid w:val="003F3C05"/>
    <w:rsid w:val="003F4876"/>
    <w:rsid w:val="003F491F"/>
    <w:rsid w:val="003F5079"/>
    <w:rsid w:val="003F5320"/>
    <w:rsid w:val="003F54D2"/>
    <w:rsid w:val="003F5ADC"/>
    <w:rsid w:val="0040017C"/>
    <w:rsid w:val="00400A7A"/>
    <w:rsid w:val="00402502"/>
    <w:rsid w:val="00402A31"/>
    <w:rsid w:val="00403F04"/>
    <w:rsid w:val="004045B3"/>
    <w:rsid w:val="00404D6F"/>
    <w:rsid w:val="00405F8D"/>
    <w:rsid w:val="0040719D"/>
    <w:rsid w:val="004079A4"/>
    <w:rsid w:val="00407A40"/>
    <w:rsid w:val="004105DB"/>
    <w:rsid w:val="00411DE9"/>
    <w:rsid w:val="004148FF"/>
    <w:rsid w:val="0041494D"/>
    <w:rsid w:val="00414BD6"/>
    <w:rsid w:val="00415201"/>
    <w:rsid w:val="00416B73"/>
    <w:rsid w:val="00416EE8"/>
    <w:rsid w:val="00417A99"/>
    <w:rsid w:val="00420863"/>
    <w:rsid w:val="00420DC9"/>
    <w:rsid w:val="0042110B"/>
    <w:rsid w:val="00422361"/>
    <w:rsid w:val="00422E0A"/>
    <w:rsid w:val="0042335E"/>
    <w:rsid w:val="00423B21"/>
    <w:rsid w:val="00423FE3"/>
    <w:rsid w:val="00425EC9"/>
    <w:rsid w:val="00427FFA"/>
    <w:rsid w:val="004308EE"/>
    <w:rsid w:val="00431DD6"/>
    <w:rsid w:val="0043285A"/>
    <w:rsid w:val="00432A7E"/>
    <w:rsid w:val="00432C62"/>
    <w:rsid w:val="004335A3"/>
    <w:rsid w:val="00433B2D"/>
    <w:rsid w:val="00433DAF"/>
    <w:rsid w:val="00433E77"/>
    <w:rsid w:val="004342A0"/>
    <w:rsid w:val="00435452"/>
    <w:rsid w:val="00436263"/>
    <w:rsid w:val="004372F6"/>
    <w:rsid w:val="00437606"/>
    <w:rsid w:val="004401A4"/>
    <w:rsid w:val="004404BA"/>
    <w:rsid w:val="0044086E"/>
    <w:rsid w:val="00440C6D"/>
    <w:rsid w:val="0044125C"/>
    <w:rsid w:val="00441C17"/>
    <w:rsid w:val="004422CD"/>
    <w:rsid w:val="0044397D"/>
    <w:rsid w:val="00443FD4"/>
    <w:rsid w:val="004444D9"/>
    <w:rsid w:val="004445A4"/>
    <w:rsid w:val="00445605"/>
    <w:rsid w:val="00445800"/>
    <w:rsid w:val="0044602B"/>
    <w:rsid w:val="0044606C"/>
    <w:rsid w:val="00446644"/>
    <w:rsid w:val="00450852"/>
    <w:rsid w:val="00450FD3"/>
    <w:rsid w:val="00454DF4"/>
    <w:rsid w:val="00454FAD"/>
    <w:rsid w:val="00455884"/>
    <w:rsid w:val="00456226"/>
    <w:rsid w:val="00457EE2"/>
    <w:rsid w:val="0046187A"/>
    <w:rsid w:val="00461BEC"/>
    <w:rsid w:val="00461ECB"/>
    <w:rsid w:val="00462F48"/>
    <w:rsid w:val="00463B2B"/>
    <w:rsid w:val="00464A7D"/>
    <w:rsid w:val="00464F9A"/>
    <w:rsid w:val="00465074"/>
    <w:rsid w:val="00465BF2"/>
    <w:rsid w:val="00465E11"/>
    <w:rsid w:val="00465F0B"/>
    <w:rsid w:val="00466AC9"/>
    <w:rsid w:val="00466DA4"/>
    <w:rsid w:val="004672D9"/>
    <w:rsid w:val="0046778F"/>
    <w:rsid w:val="00470D35"/>
    <w:rsid w:val="00471B2D"/>
    <w:rsid w:val="00472250"/>
    <w:rsid w:val="004729B1"/>
    <w:rsid w:val="00473355"/>
    <w:rsid w:val="00474729"/>
    <w:rsid w:val="00475ACA"/>
    <w:rsid w:val="00477349"/>
    <w:rsid w:val="00477AFF"/>
    <w:rsid w:val="00482B06"/>
    <w:rsid w:val="0048385F"/>
    <w:rsid w:val="00483CF6"/>
    <w:rsid w:val="004843F0"/>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5637"/>
    <w:rsid w:val="0049580B"/>
    <w:rsid w:val="00495E5F"/>
    <w:rsid w:val="00495E6C"/>
    <w:rsid w:val="00496D08"/>
    <w:rsid w:val="00496D59"/>
    <w:rsid w:val="004976A7"/>
    <w:rsid w:val="00497DF8"/>
    <w:rsid w:val="004A038E"/>
    <w:rsid w:val="004A187C"/>
    <w:rsid w:val="004A1AE2"/>
    <w:rsid w:val="004A1CBC"/>
    <w:rsid w:val="004A204A"/>
    <w:rsid w:val="004A38DE"/>
    <w:rsid w:val="004A454B"/>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4AC5"/>
    <w:rsid w:val="004C4B53"/>
    <w:rsid w:val="004C6A32"/>
    <w:rsid w:val="004C72C7"/>
    <w:rsid w:val="004C7862"/>
    <w:rsid w:val="004C7A22"/>
    <w:rsid w:val="004D0378"/>
    <w:rsid w:val="004D2DDF"/>
    <w:rsid w:val="004D3AF6"/>
    <w:rsid w:val="004D40A3"/>
    <w:rsid w:val="004D4218"/>
    <w:rsid w:val="004D48DE"/>
    <w:rsid w:val="004D4BFB"/>
    <w:rsid w:val="004D5664"/>
    <w:rsid w:val="004D6385"/>
    <w:rsid w:val="004D67CB"/>
    <w:rsid w:val="004D71A9"/>
    <w:rsid w:val="004D7FA8"/>
    <w:rsid w:val="004E02D1"/>
    <w:rsid w:val="004E11EE"/>
    <w:rsid w:val="004E1BA2"/>
    <w:rsid w:val="004E1D25"/>
    <w:rsid w:val="004E2BE0"/>
    <w:rsid w:val="004E373A"/>
    <w:rsid w:val="004E3C9B"/>
    <w:rsid w:val="004E49C5"/>
    <w:rsid w:val="004E4CC0"/>
    <w:rsid w:val="004E5AFE"/>
    <w:rsid w:val="004E5B05"/>
    <w:rsid w:val="004E5CB3"/>
    <w:rsid w:val="004E6967"/>
    <w:rsid w:val="004E7064"/>
    <w:rsid w:val="004E78C8"/>
    <w:rsid w:val="004F2825"/>
    <w:rsid w:val="004F34DC"/>
    <w:rsid w:val="004F37F0"/>
    <w:rsid w:val="004F38F3"/>
    <w:rsid w:val="004F4207"/>
    <w:rsid w:val="004F4B02"/>
    <w:rsid w:val="004F4FB8"/>
    <w:rsid w:val="004F5D10"/>
    <w:rsid w:val="004F6043"/>
    <w:rsid w:val="004F692F"/>
    <w:rsid w:val="004F7081"/>
    <w:rsid w:val="004F723A"/>
    <w:rsid w:val="004F7290"/>
    <w:rsid w:val="004F7E8A"/>
    <w:rsid w:val="004F7ED0"/>
    <w:rsid w:val="004F7FC5"/>
    <w:rsid w:val="005003DF"/>
    <w:rsid w:val="005007E2"/>
    <w:rsid w:val="005010CF"/>
    <w:rsid w:val="00501D13"/>
    <w:rsid w:val="00505386"/>
    <w:rsid w:val="005068E4"/>
    <w:rsid w:val="00506CAE"/>
    <w:rsid w:val="00507B00"/>
    <w:rsid w:val="00507B9C"/>
    <w:rsid w:val="00511476"/>
    <w:rsid w:val="005136BA"/>
    <w:rsid w:val="005146C7"/>
    <w:rsid w:val="005167E8"/>
    <w:rsid w:val="00521297"/>
    <w:rsid w:val="00524D75"/>
    <w:rsid w:val="005250F6"/>
    <w:rsid w:val="00525E31"/>
    <w:rsid w:val="00526D84"/>
    <w:rsid w:val="0052707B"/>
    <w:rsid w:val="005273E2"/>
    <w:rsid w:val="0052782A"/>
    <w:rsid w:val="005327B6"/>
    <w:rsid w:val="00532855"/>
    <w:rsid w:val="00532FEC"/>
    <w:rsid w:val="005331CE"/>
    <w:rsid w:val="005340DE"/>
    <w:rsid w:val="005342A2"/>
    <w:rsid w:val="00534C5F"/>
    <w:rsid w:val="0053509D"/>
    <w:rsid w:val="005357F0"/>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76F7"/>
    <w:rsid w:val="00560716"/>
    <w:rsid w:val="005607A9"/>
    <w:rsid w:val="0056188B"/>
    <w:rsid w:val="00563F76"/>
    <w:rsid w:val="0056529C"/>
    <w:rsid w:val="00565866"/>
    <w:rsid w:val="0056774B"/>
    <w:rsid w:val="00570586"/>
    <w:rsid w:val="005719CC"/>
    <w:rsid w:val="00572669"/>
    <w:rsid w:val="00575ED0"/>
    <w:rsid w:val="0057606A"/>
    <w:rsid w:val="00576D83"/>
    <w:rsid w:val="00576E8C"/>
    <w:rsid w:val="00577029"/>
    <w:rsid w:val="0058025A"/>
    <w:rsid w:val="00581330"/>
    <w:rsid w:val="005816AC"/>
    <w:rsid w:val="0058268D"/>
    <w:rsid w:val="0058368D"/>
    <w:rsid w:val="00583984"/>
    <w:rsid w:val="00583FF2"/>
    <w:rsid w:val="00585287"/>
    <w:rsid w:val="00586B81"/>
    <w:rsid w:val="00586D95"/>
    <w:rsid w:val="005873E4"/>
    <w:rsid w:val="00587F45"/>
    <w:rsid w:val="00591840"/>
    <w:rsid w:val="0059391C"/>
    <w:rsid w:val="005942D5"/>
    <w:rsid w:val="0059466A"/>
    <w:rsid w:val="00594752"/>
    <w:rsid w:val="0059533D"/>
    <w:rsid w:val="00597E5D"/>
    <w:rsid w:val="005A085B"/>
    <w:rsid w:val="005A2608"/>
    <w:rsid w:val="005A29EA"/>
    <w:rsid w:val="005A2E56"/>
    <w:rsid w:val="005A329D"/>
    <w:rsid w:val="005A4ADB"/>
    <w:rsid w:val="005A5467"/>
    <w:rsid w:val="005A5966"/>
    <w:rsid w:val="005A5CD5"/>
    <w:rsid w:val="005A7A96"/>
    <w:rsid w:val="005B0567"/>
    <w:rsid w:val="005B3367"/>
    <w:rsid w:val="005B398A"/>
    <w:rsid w:val="005B3CC6"/>
    <w:rsid w:val="005B4429"/>
    <w:rsid w:val="005B448B"/>
    <w:rsid w:val="005B5F79"/>
    <w:rsid w:val="005B6526"/>
    <w:rsid w:val="005B6A10"/>
    <w:rsid w:val="005B792A"/>
    <w:rsid w:val="005C1017"/>
    <w:rsid w:val="005C1723"/>
    <w:rsid w:val="005C222C"/>
    <w:rsid w:val="005C2BB3"/>
    <w:rsid w:val="005C30D3"/>
    <w:rsid w:val="005C3FD8"/>
    <w:rsid w:val="005C3FF1"/>
    <w:rsid w:val="005C5317"/>
    <w:rsid w:val="005C5F4D"/>
    <w:rsid w:val="005C6EA5"/>
    <w:rsid w:val="005C7717"/>
    <w:rsid w:val="005D035E"/>
    <w:rsid w:val="005D12A0"/>
    <w:rsid w:val="005D1853"/>
    <w:rsid w:val="005D1A0F"/>
    <w:rsid w:val="005D2787"/>
    <w:rsid w:val="005D3511"/>
    <w:rsid w:val="005D717C"/>
    <w:rsid w:val="005D7204"/>
    <w:rsid w:val="005D7C23"/>
    <w:rsid w:val="005E05A6"/>
    <w:rsid w:val="005E19B4"/>
    <w:rsid w:val="005E1EE7"/>
    <w:rsid w:val="005E2BEB"/>
    <w:rsid w:val="005E3C68"/>
    <w:rsid w:val="005E534E"/>
    <w:rsid w:val="005E597B"/>
    <w:rsid w:val="005E59A8"/>
    <w:rsid w:val="005E5CBA"/>
    <w:rsid w:val="005E684F"/>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DB3"/>
    <w:rsid w:val="00603617"/>
    <w:rsid w:val="00604443"/>
    <w:rsid w:val="006046B6"/>
    <w:rsid w:val="006049FD"/>
    <w:rsid w:val="006059EE"/>
    <w:rsid w:val="00607638"/>
    <w:rsid w:val="006102C5"/>
    <w:rsid w:val="0061093F"/>
    <w:rsid w:val="00610E2B"/>
    <w:rsid w:val="00611E72"/>
    <w:rsid w:val="00612119"/>
    <w:rsid w:val="006123A2"/>
    <w:rsid w:val="00612BA7"/>
    <w:rsid w:val="00613713"/>
    <w:rsid w:val="00615DD1"/>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268F3"/>
    <w:rsid w:val="00630598"/>
    <w:rsid w:val="00630AAF"/>
    <w:rsid w:val="006312FE"/>
    <w:rsid w:val="0063190E"/>
    <w:rsid w:val="00631E58"/>
    <w:rsid w:val="0063253F"/>
    <w:rsid w:val="006326A8"/>
    <w:rsid w:val="00632F2F"/>
    <w:rsid w:val="00633CAB"/>
    <w:rsid w:val="006344A4"/>
    <w:rsid w:val="00634B97"/>
    <w:rsid w:val="006353BB"/>
    <w:rsid w:val="00635564"/>
    <w:rsid w:val="00635FF3"/>
    <w:rsid w:val="00636784"/>
    <w:rsid w:val="00637C32"/>
    <w:rsid w:val="006404BF"/>
    <w:rsid w:val="006411FD"/>
    <w:rsid w:val="006415CF"/>
    <w:rsid w:val="00643CD3"/>
    <w:rsid w:val="006445E9"/>
    <w:rsid w:val="00644C82"/>
    <w:rsid w:val="006523AD"/>
    <w:rsid w:val="006523C6"/>
    <w:rsid w:val="0065251A"/>
    <w:rsid w:val="00652BD8"/>
    <w:rsid w:val="006551F3"/>
    <w:rsid w:val="00655E22"/>
    <w:rsid w:val="00656812"/>
    <w:rsid w:val="0065711D"/>
    <w:rsid w:val="0065744C"/>
    <w:rsid w:val="006606E2"/>
    <w:rsid w:val="00660901"/>
    <w:rsid w:val="00665702"/>
    <w:rsid w:val="006677A5"/>
    <w:rsid w:val="00667EAC"/>
    <w:rsid w:val="006713F8"/>
    <w:rsid w:val="0067177F"/>
    <w:rsid w:val="0067184D"/>
    <w:rsid w:val="0067240C"/>
    <w:rsid w:val="006724D8"/>
    <w:rsid w:val="0067269C"/>
    <w:rsid w:val="0067276B"/>
    <w:rsid w:val="006731A0"/>
    <w:rsid w:val="00673CFF"/>
    <w:rsid w:val="00674355"/>
    <w:rsid w:val="006744D9"/>
    <w:rsid w:val="006758D1"/>
    <w:rsid w:val="00675B1A"/>
    <w:rsid w:val="00675FE2"/>
    <w:rsid w:val="0067642D"/>
    <w:rsid w:val="00676FF6"/>
    <w:rsid w:val="006771D9"/>
    <w:rsid w:val="00683F7E"/>
    <w:rsid w:val="006843AF"/>
    <w:rsid w:val="00685B28"/>
    <w:rsid w:val="006863A3"/>
    <w:rsid w:val="00686A16"/>
    <w:rsid w:val="00686AB1"/>
    <w:rsid w:val="00686C73"/>
    <w:rsid w:val="0069074E"/>
    <w:rsid w:val="006913F1"/>
    <w:rsid w:val="0069257A"/>
    <w:rsid w:val="00692F88"/>
    <w:rsid w:val="006937D5"/>
    <w:rsid w:val="0069399C"/>
    <w:rsid w:val="00693B21"/>
    <w:rsid w:val="006947F0"/>
    <w:rsid w:val="00694BAD"/>
    <w:rsid w:val="00695D19"/>
    <w:rsid w:val="00696D35"/>
    <w:rsid w:val="00696F88"/>
    <w:rsid w:val="00697217"/>
    <w:rsid w:val="00697392"/>
    <w:rsid w:val="0069757C"/>
    <w:rsid w:val="006A0FC3"/>
    <w:rsid w:val="006A16FF"/>
    <w:rsid w:val="006A2312"/>
    <w:rsid w:val="006A2474"/>
    <w:rsid w:val="006A28BE"/>
    <w:rsid w:val="006A2ED4"/>
    <w:rsid w:val="006A4FF4"/>
    <w:rsid w:val="006A50B5"/>
    <w:rsid w:val="006A549A"/>
    <w:rsid w:val="006A64C8"/>
    <w:rsid w:val="006A6E2F"/>
    <w:rsid w:val="006B0041"/>
    <w:rsid w:val="006B03AA"/>
    <w:rsid w:val="006B083A"/>
    <w:rsid w:val="006B08DE"/>
    <w:rsid w:val="006B0935"/>
    <w:rsid w:val="006B14AA"/>
    <w:rsid w:val="006B1C59"/>
    <w:rsid w:val="006B3E16"/>
    <w:rsid w:val="006B3E65"/>
    <w:rsid w:val="006B4331"/>
    <w:rsid w:val="006B49F6"/>
    <w:rsid w:val="006B5DD2"/>
    <w:rsid w:val="006B6DAA"/>
    <w:rsid w:val="006B7132"/>
    <w:rsid w:val="006B7618"/>
    <w:rsid w:val="006B7D70"/>
    <w:rsid w:val="006C0A93"/>
    <w:rsid w:val="006C1106"/>
    <w:rsid w:val="006C18B7"/>
    <w:rsid w:val="006C19D1"/>
    <w:rsid w:val="006C2C1C"/>
    <w:rsid w:val="006C38E6"/>
    <w:rsid w:val="006C3E1E"/>
    <w:rsid w:val="006C3F36"/>
    <w:rsid w:val="006C43D4"/>
    <w:rsid w:val="006C44DF"/>
    <w:rsid w:val="006C5527"/>
    <w:rsid w:val="006C5A1D"/>
    <w:rsid w:val="006C5A6E"/>
    <w:rsid w:val="006C5A96"/>
    <w:rsid w:val="006C7168"/>
    <w:rsid w:val="006C757A"/>
    <w:rsid w:val="006C7C5A"/>
    <w:rsid w:val="006D0CF1"/>
    <w:rsid w:val="006D2020"/>
    <w:rsid w:val="006D2B78"/>
    <w:rsid w:val="006D3D0F"/>
    <w:rsid w:val="006D4A70"/>
    <w:rsid w:val="006D4ABC"/>
    <w:rsid w:val="006D54CC"/>
    <w:rsid w:val="006D7134"/>
    <w:rsid w:val="006D7813"/>
    <w:rsid w:val="006E154F"/>
    <w:rsid w:val="006E1B28"/>
    <w:rsid w:val="006E227F"/>
    <w:rsid w:val="006E249F"/>
    <w:rsid w:val="006E27C5"/>
    <w:rsid w:val="006E3112"/>
    <w:rsid w:val="006E4356"/>
    <w:rsid w:val="006E46D0"/>
    <w:rsid w:val="006E6FE5"/>
    <w:rsid w:val="006E778F"/>
    <w:rsid w:val="006E7859"/>
    <w:rsid w:val="006F0ACE"/>
    <w:rsid w:val="006F1573"/>
    <w:rsid w:val="006F1F48"/>
    <w:rsid w:val="006F3228"/>
    <w:rsid w:val="006F4AA6"/>
    <w:rsid w:val="006F4DBC"/>
    <w:rsid w:val="006F4F21"/>
    <w:rsid w:val="006F6978"/>
    <w:rsid w:val="006F6AC9"/>
    <w:rsid w:val="006F6B45"/>
    <w:rsid w:val="006F6E6E"/>
    <w:rsid w:val="006F7BA6"/>
    <w:rsid w:val="00700830"/>
    <w:rsid w:val="007014DA"/>
    <w:rsid w:val="00701674"/>
    <w:rsid w:val="00701DA0"/>
    <w:rsid w:val="00702CB0"/>
    <w:rsid w:val="007038F6"/>
    <w:rsid w:val="00704120"/>
    <w:rsid w:val="007047D6"/>
    <w:rsid w:val="00704A83"/>
    <w:rsid w:val="00705161"/>
    <w:rsid w:val="007054D4"/>
    <w:rsid w:val="0070558F"/>
    <w:rsid w:val="00705EB8"/>
    <w:rsid w:val="00706076"/>
    <w:rsid w:val="00706CEE"/>
    <w:rsid w:val="00707A97"/>
    <w:rsid w:val="007108D8"/>
    <w:rsid w:val="007113BE"/>
    <w:rsid w:val="0071157E"/>
    <w:rsid w:val="00711F11"/>
    <w:rsid w:val="00712B7E"/>
    <w:rsid w:val="00712CBA"/>
    <w:rsid w:val="00714745"/>
    <w:rsid w:val="00715F13"/>
    <w:rsid w:val="00716001"/>
    <w:rsid w:val="00716451"/>
    <w:rsid w:val="00721399"/>
    <w:rsid w:val="0072166E"/>
    <w:rsid w:val="00721679"/>
    <w:rsid w:val="00721D85"/>
    <w:rsid w:val="007225D7"/>
    <w:rsid w:val="00723562"/>
    <w:rsid w:val="00723568"/>
    <w:rsid w:val="007236F8"/>
    <w:rsid w:val="0072477F"/>
    <w:rsid w:val="007255B7"/>
    <w:rsid w:val="0072664F"/>
    <w:rsid w:val="00727071"/>
    <w:rsid w:val="00727242"/>
    <w:rsid w:val="00727C0B"/>
    <w:rsid w:val="0073194A"/>
    <w:rsid w:val="0073334B"/>
    <w:rsid w:val="0073413D"/>
    <w:rsid w:val="0073419D"/>
    <w:rsid w:val="00737096"/>
    <w:rsid w:val="0073715A"/>
    <w:rsid w:val="0074249E"/>
    <w:rsid w:val="00742990"/>
    <w:rsid w:val="0074320E"/>
    <w:rsid w:val="007444C0"/>
    <w:rsid w:val="00744B8C"/>
    <w:rsid w:val="007452CF"/>
    <w:rsid w:val="0074697D"/>
    <w:rsid w:val="00746F72"/>
    <w:rsid w:val="007472A9"/>
    <w:rsid w:val="00751CF0"/>
    <w:rsid w:val="0075229F"/>
    <w:rsid w:val="00753A6B"/>
    <w:rsid w:val="00753AF4"/>
    <w:rsid w:val="007550B4"/>
    <w:rsid w:val="007553D0"/>
    <w:rsid w:val="00757096"/>
    <w:rsid w:val="00757F25"/>
    <w:rsid w:val="007601B6"/>
    <w:rsid w:val="00760A57"/>
    <w:rsid w:val="007620EB"/>
    <w:rsid w:val="0076227C"/>
    <w:rsid w:val="00762588"/>
    <w:rsid w:val="0076433C"/>
    <w:rsid w:val="007663F2"/>
    <w:rsid w:val="0076690B"/>
    <w:rsid w:val="00767A26"/>
    <w:rsid w:val="00770804"/>
    <w:rsid w:val="00770C66"/>
    <w:rsid w:val="00772F91"/>
    <w:rsid w:val="0077333A"/>
    <w:rsid w:val="00773910"/>
    <w:rsid w:val="00773968"/>
    <w:rsid w:val="007739A8"/>
    <w:rsid w:val="00773AFC"/>
    <w:rsid w:val="00773F65"/>
    <w:rsid w:val="0077434B"/>
    <w:rsid w:val="007747B8"/>
    <w:rsid w:val="007754EA"/>
    <w:rsid w:val="007771C3"/>
    <w:rsid w:val="00777E61"/>
    <w:rsid w:val="007810F2"/>
    <w:rsid w:val="00782785"/>
    <w:rsid w:val="007846F4"/>
    <w:rsid w:val="007850F8"/>
    <w:rsid w:val="00786A8F"/>
    <w:rsid w:val="00790FEC"/>
    <w:rsid w:val="00791761"/>
    <w:rsid w:val="00791CC0"/>
    <w:rsid w:val="007933AC"/>
    <w:rsid w:val="007942B9"/>
    <w:rsid w:val="00794528"/>
    <w:rsid w:val="0079485D"/>
    <w:rsid w:val="007951C7"/>
    <w:rsid w:val="00795625"/>
    <w:rsid w:val="00796FBD"/>
    <w:rsid w:val="0079758B"/>
    <w:rsid w:val="007A0535"/>
    <w:rsid w:val="007A065B"/>
    <w:rsid w:val="007A0BD1"/>
    <w:rsid w:val="007A2462"/>
    <w:rsid w:val="007A301F"/>
    <w:rsid w:val="007A323B"/>
    <w:rsid w:val="007A393B"/>
    <w:rsid w:val="007A5B0B"/>
    <w:rsid w:val="007A5E77"/>
    <w:rsid w:val="007A66A5"/>
    <w:rsid w:val="007A6809"/>
    <w:rsid w:val="007A72FB"/>
    <w:rsid w:val="007B0C6C"/>
    <w:rsid w:val="007B0D5D"/>
    <w:rsid w:val="007B0DE3"/>
    <w:rsid w:val="007B27D2"/>
    <w:rsid w:val="007B2EAC"/>
    <w:rsid w:val="007B4EF8"/>
    <w:rsid w:val="007B5195"/>
    <w:rsid w:val="007B58FA"/>
    <w:rsid w:val="007B70ED"/>
    <w:rsid w:val="007C01B6"/>
    <w:rsid w:val="007C1173"/>
    <w:rsid w:val="007C118E"/>
    <w:rsid w:val="007C18C2"/>
    <w:rsid w:val="007C1912"/>
    <w:rsid w:val="007C2EFF"/>
    <w:rsid w:val="007C3016"/>
    <w:rsid w:val="007C4E56"/>
    <w:rsid w:val="007C54FC"/>
    <w:rsid w:val="007C599A"/>
    <w:rsid w:val="007C5A4E"/>
    <w:rsid w:val="007C6E00"/>
    <w:rsid w:val="007C72A8"/>
    <w:rsid w:val="007C784E"/>
    <w:rsid w:val="007D2289"/>
    <w:rsid w:val="007D2899"/>
    <w:rsid w:val="007D47CD"/>
    <w:rsid w:val="007D6CE6"/>
    <w:rsid w:val="007E1193"/>
    <w:rsid w:val="007E1275"/>
    <w:rsid w:val="007E211F"/>
    <w:rsid w:val="007E2178"/>
    <w:rsid w:val="007E32D9"/>
    <w:rsid w:val="007E3565"/>
    <w:rsid w:val="007E57E8"/>
    <w:rsid w:val="007E5B8D"/>
    <w:rsid w:val="007E74E4"/>
    <w:rsid w:val="007F0B26"/>
    <w:rsid w:val="007F1496"/>
    <w:rsid w:val="007F275A"/>
    <w:rsid w:val="007F51CC"/>
    <w:rsid w:val="007F58E5"/>
    <w:rsid w:val="007F5EBD"/>
    <w:rsid w:val="007F5F94"/>
    <w:rsid w:val="007F7987"/>
    <w:rsid w:val="008000EE"/>
    <w:rsid w:val="00800130"/>
    <w:rsid w:val="008017C0"/>
    <w:rsid w:val="00801901"/>
    <w:rsid w:val="00801D20"/>
    <w:rsid w:val="00801D46"/>
    <w:rsid w:val="00803BB2"/>
    <w:rsid w:val="0080631C"/>
    <w:rsid w:val="00806522"/>
    <w:rsid w:val="00806D18"/>
    <w:rsid w:val="008070E2"/>
    <w:rsid w:val="0080737A"/>
    <w:rsid w:val="008077EA"/>
    <w:rsid w:val="00807B5C"/>
    <w:rsid w:val="00810344"/>
    <w:rsid w:val="008125C7"/>
    <w:rsid w:val="00813F05"/>
    <w:rsid w:val="008144EA"/>
    <w:rsid w:val="00814834"/>
    <w:rsid w:val="008152C9"/>
    <w:rsid w:val="00815410"/>
    <w:rsid w:val="008167D2"/>
    <w:rsid w:val="008167F9"/>
    <w:rsid w:val="008169E8"/>
    <w:rsid w:val="00816A67"/>
    <w:rsid w:val="00817528"/>
    <w:rsid w:val="008209B8"/>
    <w:rsid w:val="00821285"/>
    <w:rsid w:val="0082276A"/>
    <w:rsid w:val="008238B8"/>
    <w:rsid w:val="0082472F"/>
    <w:rsid w:val="00824D2A"/>
    <w:rsid w:val="00827F68"/>
    <w:rsid w:val="008310D9"/>
    <w:rsid w:val="008318A3"/>
    <w:rsid w:val="0083247C"/>
    <w:rsid w:val="0083285D"/>
    <w:rsid w:val="00834639"/>
    <w:rsid w:val="00835FD5"/>
    <w:rsid w:val="00836C03"/>
    <w:rsid w:val="00837AA5"/>
    <w:rsid w:val="0084009E"/>
    <w:rsid w:val="0084078A"/>
    <w:rsid w:val="00841439"/>
    <w:rsid w:val="00841619"/>
    <w:rsid w:val="0084182C"/>
    <w:rsid w:val="00842010"/>
    <w:rsid w:val="008436A4"/>
    <w:rsid w:val="0084379E"/>
    <w:rsid w:val="00844161"/>
    <w:rsid w:val="00846038"/>
    <w:rsid w:val="00846244"/>
    <w:rsid w:val="0084627F"/>
    <w:rsid w:val="00846A26"/>
    <w:rsid w:val="00846BB9"/>
    <w:rsid w:val="00847D73"/>
    <w:rsid w:val="008505D7"/>
    <w:rsid w:val="008509C9"/>
    <w:rsid w:val="00853B27"/>
    <w:rsid w:val="0085400A"/>
    <w:rsid w:val="0085443D"/>
    <w:rsid w:val="008562A0"/>
    <w:rsid w:val="0085660A"/>
    <w:rsid w:val="00856FF7"/>
    <w:rsid w:val="0085743F"/>
    <w:rsid w:val="0085775F"/>
    <w:rsid w:val="00857AA3"/>
    <w:rsid w:val="00857D43"/>
    <w:rsid w:val="00860826"/>
    <w:rsid w:val="00861728"/>
    <w:rsid w:val="00862748"/>
    <w:rsid w:val="008632C0"/>
    <w:rsid w:val="00865A8B"/>
    <w:rsid w:val="0086772C"/>
    <w:rsid w:val="008709A2"/>
    <w:rsid w:val="00870EAF"/>
    <w:rsid w:val="00871CE9"/>
    <w:rsid w:val="00872994"/>
    <w:rsid w:val="00874DFD"/>
    <w:rsid w:val="00875013"/>
    <w:rsid w:val="0087541C"/>
    <w:rsid w:val="008760A4"/>
    <w:rsid w:val="008772BE"/>
    <w:rsid w:val="00880F6C"/>
    <w:rsid w:val="00881166"/>
    <w:rsid w:val="00881A2D"/>
    <w:rsid w:val="00881D0A"/>
    <w:rsid w:val="00882E2E"/>
    <w:rsid w:val="00883201"/>
    <w:rsid w:val="00883CF5"/>
    <w:rsid w:val="00883EEA"/>
    <w:rsid w:val="00884495"/>
    <w:rsid w:val="00884952"/>
    <w:rsid w:val="00884C9A"/>
    <w:rsid w:val="00885C1D"/>
    <w:rsid w:val="00885CB4"/>
    <w:rsid w:val="008863FC"/>
    <w:rsid w:val="00886758"/>
    <w:rsid w:val="00887156"/>
    <w:rsid w:val="0088723B"/>
    <w:rsid w:val="00887D8C"/>
    <w:rsid w:val="008915DE"/>
    <w:rsid w:val="00891718"/>
    <w:rsid w:val="00891E17"/>
    <w:rsid w:val="00892DDB"/>
    <w:rsid w:val="0089367F"/>
    <w:rsid w:val="0089466D"/>
    <w:rsid w:val="00894EB6"/>
    <w:rsid w:val="008951A8"/>
    <w:rsid w:val="008968D7"/>
    <w:rsid w:val="00896DB2"/>
    <w:rsid w:val="00896EB8"/>
    <w:rsid w:val="008976DB"/>
    <w:rsid w:val="008A0E21"/>
    <w:rsid w:val="008A1EB8"/>
    <w:rsid w:val="008A2168"/>
    <w:rsid w:val="008A2610"/>
    <w:rsid w:val="008A2701"/>
    <w:rsid w:val="008A4074"/>
    <w:rsid w:val="008A4C71"/>
    <w:rsid w:val="008A54B9"/>
    <w:rsid w:val="008A7D0D"/>
    <w:rsid w:val="008A7E55"/>
    <w:rsid w:val="008B00E3"/>
    <w:rsid w:val="008B0F95"/>
    <w:rsid w:val="008B13DF"/>
    <w:rsid w:val="008B1C49"/>
    <w:rsid w:val="008B1ED0"/>
    <w:rsid w:val="008B3432"/>
    <w:rsid w:val="008B356B"/>
    <w:rsid w:val="008B3ED7"/>
    <w:rsid w:val="008B4E9B"/>
    <w:rsid w:val="008B5ED3"/>
    <w:rsid w:val="008B64A6"/>
    <w:rsid w:val="008B6932"/>
    <w:rsid w:val="008B712C"/>
    <w:rsid w:val="008B77F7"/>
    <w:rsid w:val="008B7B1D"/>
    <w:rsid w:val="008C0215"/>
    <w:rsid w:val="008C10DA"/>
    <w:rsid w:val="008C23A2"/>
    <w:rsid w:val="008C333F"/>
    <w:rsid w:val="008C71EC"/>
    <w:rsid w:val="008C7629"/>
    <w:rsid w:val="008C7F01"/>
    <w:rsid w:val="008D05D9"/>
    <w:rsid w:val="008D0DFF"/>
    <w:rsid w:val="008D207A"/>
    <w:rsid w:val="008D23C6"/>
    <w:rsid w:val="008D3567"/>
    <w:rsid w:val="008D37E1"/>
    <w:rsid w:val="008D3952"/>
    <w:rsid w:val="008D3AAB"/>
    <w:rsid w:val="008D3F73"/>
    <w:rsid w:val="008D59F7"/>
    <w:rsid w:val="008D5A2D"/>
    <w:rsid w:val="008D7109"/>
    <w:rsid w:val="008E0B39"/>
    <w:rsid w:val="008E1130"/>
    <w:rsid w:val="008E2080"/>
    <w:rsid w:val="008E2C29"/>
    <w:rsid w:val="008E3533"/>
    <w:rsid w:val="008E44C5"/>
    <w:rsid w:val="008E4CBA"/>
    <w:rsid w:val="008E5004"/>
    <w:rsid w:val="008E742E"/>
    <w:rsid w:val="008F009E"/>
    <w:rsid w:val="008F05D8"/>
    <w:rsid w:val="008F088C"/>
    <w:rsid w:val="008F0BB6"/>
    <w:rsid w:val="008F1ACD"/>
    <w:rsid w:val="008F2E34"/>
    <w:rsid w:val="008F2E41"/>
    <w:rsid w:val="008F33AA"/>
    <w:rsid w:val="008F38FD"/>
    <w:rsid w:val="008F455D"/>
    <w:rsid w:val="008F4EFB"/>
    <w:rsid w:val="008F532F"/>
    <w:rsid w:val="008F5EA6"/>
    <w:rsid w:val="008F6101"/>
    <w:rsid w:val="008F6897"/>
    <w:rsid w:val="00900271"/>
    <w:rsid w:val="009005EE"/>
    <w:rsid w:val="00900663"/>
    <w:rsid w:val="0090211D"/>
    <w:rsid w:val="00902331"/>
    <w:rsid w:val="00903D25"/>
    <w:rsid w:val="00903EC0"/>
    <w:rsid w:val="009042F2"/>
    <w:rsid w:val="00904CAB"/>
    <w:rsid w:val="00905468"/>
    <w:rsid w:val="0090617D"/>
    <w:rsid w:val="00906591"/>
    <w:rsid w:val="00906EB7"/>
    <w:rsid w:val="0090797F"/>
    <w:rsid w:val="00911040"/>
    <w:rsid w:val="00912095"/>
    <w:rsid w:val="00912569"/>
    <w:rsid w:val="009136DA"/>
    <w:rsid w:val="00913FF8"/>
    <w:rsid w:val="0091417E"/>
    <w:rsid w:val="00914799"/>
    <w:rsid w:val="00914A3A"/>
    <w:rsid w:val="009159CA"/>
    <w:rsid w:val="00917B84"/>
    <w:rsid w:val="009200ED"/>
    <w:rsid w:val="009201E7"/>
    <w:rsid w:val="00920205"/>
    <w:rsid w:val="009224E7"/>
    <w:rsid w:val="0092276F"/>
    <w:rsid w:val="00922DE5"/>
    <w:rsid w:val="00923C16"/>
    <w:rsid w:val="0092405A"/>
    <w:rsid w:val="00926EC6"/>
    <w:rsid w:val="0093022F"/>
    <w:rsid w:val="00930579"/>
    <w:rsid w:val="009307BC"/>
    <w:rsid w:val="0093144C"/>
    <w:rsid w:val="009314C8"/>
    <w:rsid w:val="0093196F"/>
    <w:rsid w:val="009339EC"/>
    <w:rsid w:val="009340B4"/>
    <w:rsid w:val="00935285"/>
    <w:rsid w:val="009355B9"/>
    <w:rsid w:val="009356AD"/>
    <w:rsid w:val="00936241"/>
    <w:rsid w:val="00936A90"/>
    <w:rsid w:val="0093763B"/>
    <w:rsid w:val="00940474"/>
    <w:rsid w:val="009407FC"/>
    <w:rsid w:val="00940CCA"/>
    <w:rsid w:val="00940E8F"/>
    <w:rsid w:val="00941429"/>
    <w:rsid w:val="009416AD"/>
    <w:rsid w:val="009417D0"/>
    <w:rsid w:val="009428CB"/>
    <w:rsid w:val="0094506E"/>
    <w:rsid w:val="009470D1"/>
    <w:rsid w:val="009478F9"/>
    <w:rsid w:val="00947CE3"/>
    <w:rsid w:val="00947F31"/>
    <w:rsid w:val="00950813"/>
    <w:rsid w:val="009515E3"/>
    <w:rsid w:val="0095192B"/>
    <w:rsid w:val="009526C6"/>
    <w:rsid w:val="009536E5"/>
    <w:rsid w:val="00953893"/>
    <w:rsid w:val="00953EA9"/>
    <w:rsid w:val="00954F65"/>
    <w:rsid w:val="0095630B"/>
    <w:rsid w:val="00956637"/>
    <w:rsid w:val="00956A61"/>
    <w:rsid w:val="00956EAC"/>
    <w:rsid w:val="00956EBB"/>
    <w:rsid w:val="009574A2"/>
    <w:rsid w:val="00960ACF"/>
    <w:rsid w:val="00960BC2"/>
    <w:rsid w:val="00960C08"/>
    <w:rsid w:val="00960E24"/>
    <w:rsid w:val="0096119A"/>
    <w:rsid w:val="009614BD"/>
    <w:rsid w:val="00961FE2"/>
    <w:rsid w:val="0096288D"/>
    <w:rsid w:val="00964255"/>
    <w:rsid w:val="00964583"/>
    <w:rsid w:val="00965077"/>
    <w:rsid w:val="009657FE"/>
    <w:rsid w:val="00965DC9"/>
    <w:rsid w:val="00970040"/>
    <w:rsid w:val="00970BDC"/>
    <w:rsid w:val="00970CE1"/>
    <w:rsid w:val="00971980"/>
    <w:rsid w:val="00971DBA"/>
    <w:rsid w:val="00971F5E"/>
    <w:rsid w:val="00972ABF"/>
    <w:rsid w:val="00973219"/>
    <w:rsid w:val="0097471B"/>
    <w:rsid w:val="00974B5A"/>
    <w:rsid w:val="00975224"/>
    <w:rsid w:val="00975FB6"/>
    <w:rsid w:val="00976725"/>
    <w:rsid w:val="009769C3"/>
    <w:rsid w:val="00976DAF"/>
    <w:rsid w:val="00977569"/>
    <w:rsid w:val="00980BE4"/>
    <w:rsid w:val="00980BF8"/>
    <w:rsid w:val="009818F6"/>
    <w:rsid w:val="0098211B"/>
    <w:rsid w:val="0098323E"/>
    <w:rsid w:val="009833C7"/>
    <w:rsid w:val="009833FD"/>
    <w:rsid w:val="00983671"/>
    <w:rsid w:val="00983EAA"/>
    <w:rsid w:val="0098562B"/>
    <w:rsid w:val="009860C0"/>
    <w:rsid w:val="009863C3"/>
    <w:rsid w:val="0098654C"/>
    <w:rsid w:val="00986FE0"/>
    <w:rsid w:val="0098716E"/>
    <w:rsid w:val="00987AC0"/>
    <w:rsid w:val="00991607"/>
    <w:rsid w:val="00992913"/>
    <w:rsid w:val="00993E0F"/>
    <w:rsid w:val="0099731F"/>
    <w:rsid w:val="0099797E"/>
    <w:rsid w:val="009A0750"/>
    <w:rsid w:val="009A3970"/>
    <w:rsid w:val="009A3C45"/>
    <w:rsid w:val="009A4651"/>
    <w:rsid w:val="009A49A2"/>
    <w:rsid w:val="009A4D02"/>
    <w:rsid w:val="009A59E2"/>
    <w:rsid w:val="009A65BA"/>
    <w:rsid w:val="009A7566"/>
    <w:rsid w:val="009B0165"/>
    <w:rsid w:val="009B15FC"/>
    <w:rsid w:val="009B17EC"/>
    <w:rsid w:val="009B2851"/>
    <w:rsid w:val="009B2D89"/>
    <w:rsid w:val="009B2DD8"/>
    <w:rsid w:val="009B4B74"/>
    <w:rsid w:val="009B7262"/>
    <w:rsid w:val="009B73DC"/>
    <w:rsid w:val="009C04FC"/>
    <w:rsid w:val="009C22CD"/>
    <w:rsid w:val="009C2D78"/>
    <w:rsid w:val="009C3935"/>
    <w:rsid w:val="009C422D"/>
    <w:rsid w:val="009C46D2"/>
    <w:rsid w:val="009C5C71"/>
    <w:rsid w:val="009C5DCE"/>
    <w:rsid w:val="009C67FD"/>
    <w:rsid w:val="009C6DFC"/>
    <w:rsid w:val="009C75C0"/>
    <w:rsid w:val="009C760D"/>
    <w:rsid w:val="009C769F"/>
    <w:rsid w:val="009C7F7C"/>
    <w:rsid w:val="009D013B"/>
    <w:rsid w:val="009D05A5"/>
    <w:rsid w:val="009D09E5"/>
    <w:rsid w:val="009D27D6"/>
    <w:rsid w:val="009D2856"/>
    <w:rsid w:val="009D2D1C"/>
    <w:rsid w:val="009D3BD8"/>
    <w:rsid w:val="009D3E19"/>
    <w:rsid w:val="009D4D1A"/>
    <w:rsid w:val="009D5745"/>
    <w:rsid w:val="009D5DA2"/>
    <w:rsid w:val="009D7624"/>
    <w:rsid w:val="009D780D"/>
    <w:rsid w:val="009E083B"/>
    <w:rsid w:val="009E09BD"/>
    <w:rsid w:val="009E1A4F"/>
    <w:rsid w:val="009E27F4"/>
    <w:rsid w:val="009E429A"/>
    <w:rsid w:val="009E42CF"/>
    <w:rsid w:val="009E48F6"/>
    <w:rsid w:val="009E5FE9"/>
    <w:rsid w:val="009F0B5B"/>
    <w:rsid w:val="009F1E72"/>
    <w:rsid w:val="009F230A"/>
    <w:rsid w:val="009F4335"/>
    <w:rsid w:val="009F47CC"/>
    <w:rsid w:val="009F4D9A"/>
    <w:rsid w:val="009F603A"/>
    <w:rsid w:val="009F6649"/>
    <w:rsid w:val="009F7216"/>
    <w:rsid w:val="009F7497"/>
    <w:rsid w:val="00A00386"/>
    <w:rsid w:val="00A00DD6"/>
    <w:rsid w:val="00A00E73"/>
    <w:rsid w:val="00A027AF"/>
    <w:rsid w:val="00A02815"/>
    <w:rsid w:val="00A0365B"/>
    <w:rsid w:val="00A038E7"/>
    <w:rsid w:val="00A04AB4"/>
    <w:rsid w:val="00A061EC"/>
    <w:rsid w:val="00A0685D"/>
    <w:rsid w:val="00A0728D"/>
    <w:rsid w:val="00A10771"/>
    <w:rsid w:val="00A10D63"/>
    <w:rsid w:val="00A12311"/>
    <w:rsid w:val="00A13382"/>
    <w:rsid w:val="00A13D4D"/>
    <w:rsid w:val="00A14118"/>
    <w:rsid w:val="00A14E3E"/>
    <w:rsid w:val="00A15A19"/>
    <w:rsid w:val="00A15FFD"/>
    <w:rsid w:val="00A16367"/>
    <w:rsid w:val="00A16647"/>
    <w:rsid w:val="00A16AE1"/>
    <w:rsid w:val="00A179C1"/>
    <w:rsid w:val="00A21BE5"/>
    <w:rsid w:val="00A21EEF"/>
    <w:rsid w:val="00A2240D"/>
    <w:rsid w:val="00A22D92"/>
    <w:rsid w:val="00A235BD"/>
    <w:rsid w:val="00A23D27"/>
    <w:rsid w:val="00A23D86"/>
    <w:rsid w:val="00A23EB5"/>
    <w:rsid w:val="00A24673"/>
    <w:rsid w:val="00A2491E"/>
    <w:rsid w:val="00A262F3"/>
    <w:rsid w:val="00A2732D"/>
    <w:rsid w:val="00A2794D"/>
    <w:rsid w:val="00A27A6E"/>
    <w:rsid w:val="00A3037E"/>
    <w:rsid w:val="00A3069E"/>
    <w:rsid w:val="00A310A7"/>
    <w:rsid w:val="00A31110"/>
    <w:rsid w:val="00A321A2"/>
    <w:rsid w:val="00A364F4"/>
    <w:rsid w:val="00A365F5"/>
    <w:rsid w:val="00A36FC4"/>
    <w:rsid w:val="00A40A6D"/>
    <w:rsid w:val="00A429AA"/>
    <w:rsid w:val="00A43127"/>
    <w:rsid w:val="00A431F8"/>
    <w:rsid w:val="00A43200"/>
    <w:rsid w:val="00A44F91"/>
    <w:rsid w:val="00A45827"/>
    <w:rsid w:val="00A4670F"/>
    <w:rsid w:val="00A4745D"/>
    <w:rsid w:val="00A50607"/>
    <w:rsid w:val="00A50898"/>
    <w:rsid w:val="00A51BFF"/>
    <w:rsid w:val="00A51D95"/>
    <w:rsid w:val="00A520E1"/>
    <w:rsid w:val="00A5226F"/>
    <w:rsid w:val="00A52C37"/>
    <w:rsid w:val="00A52DD9"/>
    <w:rsid w:val="00A54576"/>
    <w:rsid w:val="00A55C0E"/>
    <w:rsid w:val="00A55E60"/>
    <w:rsid w:val="00A5606A"/>
    <w:rsid w:val="00A56DCF"/>
    <w:rsid w:val="00A57C83"/>
    <w:rsid w:val="00A61E45"/>
    <w:rsid w:val="00A6267D"/>
    <w:rsid w:val="00A632B9"/>
    <w:rsid w:val="00A63319"/>
    <w:rsid w:val="00A63822"/>
    <w:rsid w:val="00A63EAA"/>
    <w:rsid w:val="00A65A23"/>
    <w:rsid w:val="00A66AFB"/>
    <w:rsid w:val="00A66C74"/>
    <w:rsid w:val="00A6754A"/>
    <w:rsid w:val="00A67790"/>
    <w:rsid w:val="00A67F8B"/>
    <w:rsid w:val="00A704FC"/>
    <w:rsid w:val="00A70A64"/>
    <w:rsid w:val="00A71E21"/>
    <w:rsid w:val="00A722EA"/>
    <w:rsid w:val="00A728D6"/>
    <w:rsid w:val="00A7333F"/>
    <w:rsid w:val="00A7399B"/>
    <w:rsid w:val="00A73CC6"/>
    <w:rsid w:val="00A745F2"/>
    <w:rsid w:val="00A764F1"/>
    <w:rsid w:val="00A811E8"/>
    <w:rsid w:val="00A81C4E"/>
    <w:rsid w:val="00A81C69"/>
    <w:rsid w:val="00A81ED8"/>
    <w:rsid w:val="00A81FF7"/>
    <w:rsid w:val="00A828C9"/>
    <w:rsid w:val="00A82CA9"/>
    <w:rsid w:val="00A82F3F"/>
    <w:rsid w:val="00A83401"/>
    <w:rsid w:val="00A834BF"/>
    <w:rsid w:val="00A84377"/>
    <w:rsid w:val="00A85FEC"/>
    <w:rsid w:val="00A86AF6"/>
    <w:rsid w:val="00A903C8"/>
    <w:rsid w:val="00A91B18"/>
    <w:rsid w:val="00A93EAF"/>
    <w:rsid w:val="00A952EA"/>
    <w:rsid w:val="00A958A5"/>
    <w:rsid w:val="00A95ED3"/>
    <w:rsid w:val="00A96E00"/>
    <w:rsid w:val="00A971F8"/>
    <w:rsid w:val="00A9739A"/>
    <w:rsid w:val="00A97B21"/>
    <w:rsid w:val="00AA04D8"/>
    <w:rsid w:val="00AA145D"/>
    <w:rsid w:val="00AA1A94"/>
    <w:rsid w:val="00AA1CC0"/>
    <w:rsid w:val="00AA2A27"/>
    <w:rsid w:val="00AA3476"/>
    <w:rsid w:val="00AA490F"/>
    <w:rsid w:val="00AA4CA3"/>
    <w:rsid w:val="00AA539D"/>
    <w:rsid w:val="00AA5550"/>
    <w:rsid w:val="00AA7035"/>
    <w:rsid w:val="00AB111F"/>
    <w:rsid w:val="00AB19DD"/>
    <w:rsid w:val="00AB1AAE"/>
    <w:rsid w:val="00AB21F9"/>
    <w:rsid w:val="00AB393C"/>
    <w:rsid w:val="00AB4143"/>
    <w:rsid w:val="00AB488E"/>
    <w:rsid w:val="00AB4A58"/>
    <w:rsid w:val="00AB5255"/>
    <w:rsid w:val="00AB617A"/>
    <w:rsid w:val="00AB6943"/>
    <w:rsid w:val="00AC1807"/>
    <w:rsid w:val="00AC1D9E"/>
    <w:rsid w:val="00AC243C"/>
    <w:rsid w:val="00AC540F"/>
    <w:rsid w:val="00AC5532"/>
    <w:rsid w:val="00AC55C9"/>
    <w:rsid w:val="00AC58B4"/>
    <w:rsid w:val="00AC634D"/>
    <w:rsid w:val="00AC6C3A"/>
    <w:rsid w:val="00AC7012"/>
    <w:rsid w:val="00AC7471"/>
    <w:rsid w:val="00AC7659"/>
    <w:rsid w:val="00AC7E61"/>
    <w:rsid w:val="00AD032F"/>
    <w:rsid w:val="00AD2DF4"/>
    <w:rsid w:val="00AD3125"/>
    <w:rsid w:val="00AD3787"/>
    <w:rsid w:val="00AD4BB3"/>
    <w:rsid w:val="00AD4F75"/>
    <w:rsid w:val="00AD555B"/>
    <w:rsid w:val="00AD693F"/>
    <w:rsid w:val="00AE0702"/>
    <w:rsid w:val="00AE0D65"/>
    <w:rsid w:val="00AE0EDD"/>
    <w:rsid w:val="00AE14D5"/>
    <w:rsid w:val="00AE16A0"/>
    <w:rsid w:val="00AE18D3"/>
    <w:rsid w:val="00AE193F"/>
    <w:rsid w:val="00AE1BFE"/>
    <w:rsid w:val="00AE2DBB"/>
    <w:rsid w:val="00AE3EE8"/>
    <w:rsid w:val="00AE5086"/>
    <w:rsid w:val="00AE537C"/>
    <w:rsid w:val="00AE5463"/>
    <w:rsid w:val="00AE5CBE"/>
    <w:rsid w:val="00AE60C6"/>
    <w:rsid w:val="00AE61C0"/>
    <w:rsid w:val="00AE6F9E"/>
    <w:rsid w:val="00AE7DB5"/>
    <w:rsid w:val="00AF2A89"/>
    <w:rsid w:val="00AF37CB"/>
    <w:rsid w:val="00AF4EB8"/>
    <w:rsid w:val="00AF55FE"/>
    <w:rsid w:val="00AF56DB"/>
    <w:rsid w:val="00AF5718"/>
    <w:rsid w:val="00AF5D37"/>
    <w:rsid w:val="00AF66EB"/>
    <w:rsid w:val="00AF6CB1"/>
    <w:rsid w:val="00AF7A7E"/>
    <w:rsid w:val="00B01117"/>
    <w:rsid w:val="00B01816"/>
    <w:rsid w:val="00B01977"/>
    <w:rsid w:val="00B01C49"/>
    <w:rsid w:val="00B044CF"/>
    <w:rsid w:val="00B048D4"/>
    <w:rsid w:val="00B04EC5"/>
    <w:rsid w:val="00B05290"/>
    <w:rsid w:val="00B06B40"/>
    <w:rsid w:val="00B0734A"/>
    <w:rsid w:val="00B07386"/>
    <w:rsid w:val="00B074A3"/>
    <w:rsid w:val="00B0757A"/>
    <w:rsid w:val="00B075C2"/>
    <w:rsid w:val="00B07D3B"/>
    <w:rsid w:val="00B10832"/>
    <w:rsid w:val="00B10B1B"/>
    <w:rsid w:val="00B128D7"/>
    <w:rsid w:val="00B12D6A"/>
    <w:rsid w:val="00B13EF8"/>
    <w:rsid w:val="00B146C0"/>
    <w:rsid w:val="00B14745"/>
    <w:rsid w:val="00B15804"/>
    <w:rsid w:val="00B2023A"/>
    <w:rsid w:val="00B2068B"/>
    <w:rsid w:val="00B20AC8"/>
    <w:rsid w:val="00B20C4A"/>
    <w:rsid w:val="00B21ECA"/>
    <w:rsid w:val="00B2267D"/>
    <w:rsid w:val="00B227C5"/>
    <w:rsid w:val="00B22E28"/>
    <w:rsid w:val="00B23059"/>
    <w:rsid w:val="00B23BFE"/>
    <w:rsid w:val="00B2595B"/>
    <w:rsid w:val="00B25B31"/>
    <w:rsid w:val="00B25D53"/>
    <w:rsid w:val="00B25F49"/>
    <w:rsid w:val="00B274E7"/>
    <w:rsid w:val="00B276BA"/>
    <w:rsid w:val="00B27991"/>
    <w:rsid w:val="00B27D77"/>
    <w:rsid w:val="00B3136E"/>
    <w:rsid w:val="00B32368"/>
    <w:rsid w:val="00B32E55"/>
    <w:rsid w:val="00B3311C"/>
    <w:rsid w:val="00B33396"/>
    <w:rsid w:val="00B338BB"/>
    <w:rsid w:val="00B33E0A"/>
    <w:rsid w:val="00B340A1"/>
    <w:rsid w:val="00B352AE"/>
    <w:rsid w:val="00B35B97"/>
    <w:rsid w:val="00B35BE7"/>
    <w:rsid w:val="00B35C4C"/>
    <w:rsid w:val="00B360DF"/>
    <w:rsid w:val="00B36AB7"/>
    <w:rsid w:val="00B37C4C"/>
    <w:rsid w:val="00B37E7C"/>
    <w:rsid w:val="00B409AF"/>
    <w:rsid w:val="00B413BD"/>
    <w:rsid w:val="00B432A5"/>
    <w:rsid w:val="00B46047"/>
    <w:rsid w:val="00B509FF"/>
    <w:rsid w:val="00B5194E"/>
    <w:rsid w:val="00B5226E"/>
    <w:rsid w:val="00B53267"/>
    <w:rsid w:val="00B53DBF"/>
    <w:rsid w:val="00B5471A"/>
    <w:rsid w:val="00B54954"/>
    <w:rsid w:val="00B56138"/>
    <w:rsid w:val="00B57CC9"/>
    <w:rsid w:val="00B6022D"/>
    <w:rsid w:val="00B6118B"/>
    <w:rsid w:val="00B611E1"/>
    <w:rsid w:val="00B61C7E"/>
    <w:rsid w:val="00B61F6F"/>
    <w:rsid w:val="00B63934"/>
    <w:rsid w:val="00B64F9D"/>
    <w:rsid w:val="00B66188"/>
    <w:rsid w:val="00B66EC0"/>
    <w:rsid w:val="00B72124"/>
    <w:rsid w:val="00B72140"/>
    <w:rsid w:val="00B7441F"/>
    <w:rsid w:val="00B745E0"/>
    <w:rsid w:val="00B755FD"/>
    <w:rsid w:val="00B7658D"/>
    <w:rsid w:val="00B76F26"/>
    <w:rsid w:val="00B778AA"/>
    <w:rsid w:val="00B806A3"/>
    <w:rsid w:val="00B81794"/>
    <w:rsid w:val="00B82F31"/>
    <w:rsid w:val="00B83209"/>
    <w:rsid w:val="00B83C69"/>
    <w:rsid w:val="00B84464"/>
    <w:rsid w:val="00B845C8"/>
    <w:rsid w:val="00B858DE"/>
    <w:rsid w:val="00B86FA8"/>
    <w:rsid w:val="00B872BE"/>
    <w:rsid w:val="00B90B7A"/>
    <w:rsid w:val="00B913D4"/>
    <w:rsid w:val="00B92633"/>
    <w:rsid w:val="00B92B00"/>
    <w:rsid w:val="00B92BD1"/>
    <w:rsid w:val="00B935A4"/>
    <w:rsid w:val="00B93D6F"/>
    <w:rsid w:val="00B93E60"/>
    <w:rsid w:val="00B94097"/>
    <w:rsid w:val="00B94DD0"/>
    <w:rsid w:val="00B95415"/>
    <w:rsid w:val="00B9579A"/>
    <w:rsid w:val="00BA0B91"/>
    <w:rsid w:val="00BA18D2"/>
    <w:rsid w:val="00BA216E"/>
    <w:rsid w:val="00BA2DFD"/>
    <w:rsid w:val="00BA3436"/>
    <w:rsid w:val="00BA34C9"/>
    <w:rsid w:val="00BA38CB"/>
    <w:rsid w:val="00BA3F15"/>
    <w:rsid w:val="00BA45DB"/>
    <w:rsid w:val="00BA6295"/>
    <w:rsid w:val="00BA687D"/>
    <w:rsid w:val="00BA7A25"/>
    <w:rsid w:val="00BB03B5"/>
    <w:rsid w:val="00BB073C"/>
    <w:rsid w:val="00BB09C2"/>
    <w:rsid w:val="00BB0E3E"/>
    <w:rsid w:val="00BB1770"/>
    <w:rsid w:val="00BB1E35"/>
    <w:rsid w:val="00BB27D6"/>
    <w:rsid w:val="00BB2D38"/>
    <w:rsid w:val="00BB3CF1"/>
    <w:rsid w:val="00BB455A"/>
    <w:rsid w:val="00BB46FD"/>
    <w:rsid w:val="00BB4870"/>
    <w:rsid w:val="00BB4A68"/>
    <w:rsid w:val="00BB4D50"/>
    <w:rsid w:val="00BB5E43"/>
    <w:rsid w:val="00BB6244"/>
    <w:rsid w:val="00BB697E"/>
    <w:rsid w:val="00BB6BE8"/>
    <w:rsid w:val="00BB6E3B"/>
    <w:rsid w:val="00BB7F63"/>
    <w:rsid w:val="00BC0C83"/>
    <w:rsid w:val="00BC0EB0"/>
    <w:rsid w:val="00BC1209"/>
    <w:rsid w:val="00BC17A0"/>
    <w:rsid w:val="00BC1A1F"/>
    <w:rsid w:val="00BC2E2D"/>
    <w:rsid w:val="00BC4194"/>
    <w:rsid w:val="00BC4326"/>
    <w:rsid w:val="00BC554D"/>
    <w:rsid w:val="00BC56BA"/>
    <w:rsid w:val="00BC5B9A"/>
    <w:rsid w:val="00BC7115"/>
    <w:rsid w:val="00BC722C"/>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D5E50"/>
    <w:rsid w:val="00BD72B3"/>
    <w:rsid w:val="00BE175F"/>
    <w:rsid w:val="00BE2082"/>
    <w:rsid w:val="00BE22CC"/>
    <w:rsid w:val="00BE22E0"/>
    <w:rsid w:val="00BE3F08"/>
    <w:rsid w:val="00BE636D"/>
    <w:rsid w:val="00BF0A47"/>
    <w:rsid w:val="00BF117A"/>
    <w:rsid w:val="00BF31F6"/>
    <w:rsid w:val="00BF3242"/>
    <w:rsid w:val="00BF3A02"/>
    <w:rsid w:val="00BF40A8"/>
    <w:rsid w:val="00BF49E1"/>
    <w:rsid w:val="00BF69EA"/>
    <w:rsid w:val="00BF6D33"/>
    <w:rsid w:val="00C00F79"/>
    <w:rsid w:val="00C01561"/>
    <w:rsid w:val="00C01B14"/>
    <w:rsid w:val="00C021AE"/>
    <w:rsid w:val="00C036B6"/>
    <w:rsid w:val="00C04709"/>
    <w:rsid w:val="00C04A67"/>
    <w:rsid w:val="00C07791"/>
    <w:rsid w:val="00C07FC4"/>
    <w:rsid w:val="00C11D7B"/>
    <w:rsid w:val="00C12625"/>
    <w:rsid w:val="00C138EA"/>
    <w:rsid w:val="00C141EB"/>
    <w:rsid w:val="00C142CE"/>
    <w:rsid w:val="00C14BAC"/>
    <w:rsid w:val="00C15058"/>
    <w:rsid w:val="00C15D84"/>
    <w:rsid w:val="00C16AF7"/>
    <w:rsid w:val="00C175A7"/>
    <w:rsid w:val="00C175EC"/>
    <w:rsid w:val="00C205E5"/>
    <w:rsid w:val="00C20D53"/>
    <w:rsid w:val="00C21180"/>
    <w:rsid w:val="00C216BD"/>
    <w:rsid w:val="00C2185A"/>
    <w:rsid w:val="00C221C5"/>
    <w:rsid w:val="00C226F3"/>
    <w:rsid w:val="00C22D33"/>
    <w:rsid w:val="00C23641"/>
    <w:rsid w:val="00C23E40"/>
    <w:rsid w:val="00C24DDB"/>
    <w:rsid w:val="00C260C6"/>
    <w:rsid w:val="00C269E3"/>
    <w:rsid w:val="00C27668"/>
    <w:rsid w:val="00C278D5"/>
    <w:rsid w:val="00C27F21"/>
    <w:rsid w:val="00C31031"/>
    <w:rsid w:val="00C32323"/>
    <w:rsid w:val="00C332D0"/>
    <w:rsid w:val="00C3463A"/>
    <w:rsid w:val="00C346C4"/>
    <w:rsid w:val="00C35911"/>
    <w:rsid w:val="00C37693"/>
    <w:rsid w:val="00C42FFC"/>
    <w:rsid w:val="00C4302C"/>
    <w:rsid w:val="00C432F5"/>
    <w:rsid w:val="00C43598"/>
    <w:rsid w:val="00C47419"/>
    <w:rsid w:val="00C517EC"/>
    <w:rsid w:val="00C52110"/>
    <w:rsid w:val="00C52CCA"/>
    <w:rsid w:val="00C541D2"/>
    <w:rsid w:val="00C5693D"/>
    <w:rsid w:val="00C571F6"/>
    <w:rsid w:val="00C5751B"/>
    <w:rsid w:val="00C615C8"/>
    <w:rsid w:val="00C63FEE"/>
    <w:rsid w:val="00C64668"/>
    <w:rsid w:val="00C64915"/>
    <w:rsid w:val="00C64D52"/>
    <w:rsid w:val="00C65088"/>
    <w:rsid w:val="00C65181"/>
    <w:rsid w:val="00C65556"/>
    <w:rsid w:val="00C656FA"/>
    <w:rsid w:val="00C662AD"/>
    <w:rsid w:val="00C662C9"/>
    <w:rsid w:val="00C66CF3"/>
    <w:rsid w:val="00C67146"/>
    <w:rsid w:val="00C67A10"/>
    <w:rsid w:val="00C67B98"/>
    <w:rsid w:val="00C70762"/>
    <w:rsid w:val="00C71F6E"/>
    <w:rsid w:val="00C721B0"/>
    <w:rsid w:val="00C73543"/>
    <w:rsid w:val="00C7377E"/>
    <w:rsid w:val="00C74772"/>
    <w:rsid w:val="00C747CA"/>
    <w:rsid w:val="00C74B29"/>
    <w:rsid w:val="00C757C6"/>
    <w:rsid w:val="00C75A09"/>
    <w:rsid w:val="00C75B10"/>
    <w:rsid w:val="00C76A00"/>
    <w:rsid w:val="00C81037"/>
    <w:rsid w:val="00C82D0D"/>
    <w:rsid w:val="00C8337A"/>
    <w:rsid w:val="00C83527"/>
    <w:rsid w:val="00C843D8"/>
    <w:rsid w:val="00C85ED1"/>
    <w:rsid w:val="00C86F09"/>
    <w:rsid w:val="00C873D4"/>
    <w:rsid w:val="00C87527"/>
    <w:rsid w:val="00C8762E"/>
    <w:rsid w:val="00C8782D"/>
    <w:rsid w:val="00C908F3"/>
    <w:rsid w:val="00C90A9A"/>
    <w:rsid w:val="00C90BBD"/>
    <w:rsid w:val="00C917DF"/>
    <w:rsid w:val="00C9278A"/>
    <w:rsid w:val="00C93E4C"/>
    <w:rsid w:val="00C94E77"/>
    <w:rsid w:val="00C95B50"/>
    <w:rsid w:val="00C96481"/>
    <w:rsid w:val="00CA09C2"/>
    <w:rsid w:val="00CA1320"/>
    <w:rsid w:val="00CA202A"/>
    <w:rsid w:val="00CA3369"/>
    <w:rsid w:val="00CA3F59"/>
    <w:rsid w:val="00CA406D"/>
    <w:rsid w:val="00CA505E"/>
    <w:rsid w:val="00CA519A"/>
    <w:rsid w:val="00CA5289"/>
    <w:rsid w:val="00CA5709"/>
    <w:rsid w:val="00CA6A11"/>
    <w:rsid w:val="00CA6E4E"/>
    <w:rsid w:val="00CA73FF"/>
    <w:rsid w:val="00CA7AC9"/>
    <w:rsid w:val="00CB0F18"/>
    <w:rsid w:val="00CB1732"/>
    <w:rsid w:val="00CB1E40"/>
    <w:rsid w:val="00CB2AC8"/>
    <w:rsid w:val="00CB32F7"/>
    <w:rsid w:val="00CB3579"/>
    <w:rsid w:val="00CB35E2"/>
    <w:rsid w:val="00CB44D3"/>
    <w:rsid w:val="00CB57A3"/>
    <w:rsid w:val="00CB6A42"/>
    <w:rsid w:val="00CB760E"/>
    <w:rsid w:val="00CC026C"/>
    <w:rsid w:val="00CC08F5"/>
    <w:rsid w:val="00CC0991"/>
    <w:rsid w:val="00CC1167"/>
    <w:rsid w:val="00CC21EF"/>
    <w:rsid w:val="00CC2831"/>
    <w:rsid w:val="00CC28CA"/>
    <w:rsid w:val="00CC2E18"/>
    <w:rsid w:val="00CC3517"/>
    <w:rsid w:val="00CC417E"/>
    <w:rsid w:val="00CC430F"/>
    <w:rsid w:val="00CC4CC5"/>
    <w:rsid w:val="00CC50C6"/>
    <w:rsid w:val="00CC63D5"/>
    <w:rsid w:val="00CC6A47"/>
    <w:rsid w:val="00CC72C8"/>
    <w:rsid w:val="00CD0B68"/>
    <w:rsid w:val="00CD0C1B"/>
    <w:rsid w:val="00CD0EF0"/>
    <w:rsid w:val="00CD3343"/>
    <w:rsid w:val="00CD353F"/>
    <w:rsid w:val="00CD3D03"/>
    <w:rsid w:val="00CD40E4"/>
    <w:rsid w:val="00CD4630"/>
    <w:rsid w:val="00CD4D4E"/>
    <w:rsid w:val="00CD5BE1"/>
    <w:rsid w:val="00CD6617"/>
    <w:rsid w:val="00CD6660"/>
    <w:rsid w:val="00CD67F1"/>
    <w:rsid w:val="00CD6A1B"/>
    <w:rsid w:val="00CD7394"/>
    <w:rsid w:val="00CE092B"/>
    <w:rsid w:val="00CE1BCB"/>
    <w:rsid w:val="00CE1C3F"/>
    <w:rsid w:val="00CE2B85"/>
    <w:rsid w:val="00CE3AA7"/>
    <w:rsid w:val="00CE59DF"/>
    <w:rsid w:val="00CE6A2D"/>
    <w:rsid w:val="00CE7474"/>
    <w:rsid w:val="00CF010A"/>
    <w:rsid w:val="00CF0D80"/>
    <w:rsid w:val="00CF18B0"/>
    <w:rsid w:val="00CF1EA4"/>
    <w:rsid w:val="00CF2845"/>
    <w:rsid w:val="00CF285C"/>
    <w:rsid w:val="00CF285D"/>
    <w:rsid w:val="00CF31CC"/>
    <w:rsid w:val="00CF53F3"/>
    <w:rsid w:val="00CF5EF3"/>
    <w:rsid w:val="00CF5FDE"/>
    <w:rsid w:val="00CF65B9"/>
    <w:rsid w:val="00CF69C5"/>
    <w:rsid w:val="00CF7D73"/>
    <w:rsid w:val="00D004D9"/>
    <w:rsid w:val="00D03248"/>
    <w:rsid w:val="00D033B2"/>
    <w:rsid w:val="00D03913"/>
    <w:rsid w:val="00D03CA1"/>
    <w:rsid w:val="00D0586D"/>
    <w:rsid w:val="00D05E2F"/>
    <w:rsid w:val="00D05F7C"/>
    <w:rsid w:val="00D07FB0"/>
    <w:rsid w:val="00D100AB"/>
    <w:rsid w:val="00D108A7"/>
    <w:rsid w:val="00D10B67"/>
    <w:rsid w:val="00D1153D"/>
    <w:rsid w:val="00D11BFE"/>
    <w:rsid w:val="00D124F4"/>
    <w:rsid w:val="00D1270F"/>
    <w:rsid w:val="00D132B1"/>
    <w:rsid w:val="00D13B3E"/>
    <w:rsid w:val="00D13FC2"/>
    <w:rsid w:val="00D1499B"/>
    <w:rsid w:val="00D14C4B"/>
    <w:rsid w:val="00D16526"/>
    <w:rsid w:val="00D17CAE"/>
    <w:rsid w:val="00D200D5"/>
    <w:rsid w:val="00D205FA"/>
    <w:rsid w:val="00D20AC1"/>
    <w:rsid w:val="00D21CA2"/>
    <w:rsid w:val="00D21D17"/>
    <w:rsid w:val="00D22E7A"/>
    <w:rsid w:val="00D26312"/>
    <w:rsid w:val="00D26419"/>
    <w:rsid w:val="00D273DE"/>
    <w:rsid w:val="00D31226"/>
    <w:rsid w:val="00D31FEA"/>
    <w:rsid w:val="00D3265C"/>
    <w:rsid w:val="00D32F25"/>
    <w:rsid w:val="00D33802"/>
    <w:rsid w:val="00D342C8"/>
    <w:rsid w:val="00D34B7F"/>
    <w:rsid w:val="00D35BAA"/>
    <w:rsid w:val="00D35CCB"/>
    <w:rsid w:val="00D37310"/>
    <w:rsid w:val="00D400A9"/>
    <w:rsid w:val="00D42322"/>
    <w:rsid w:val="00D42BFA"/>
    <w:rsid w:val="00D42D39"/>
    <w:rsid w:val="00D43670"/>
    <w:rsid w:val="00D44292"/>
    <w:rsid w:val="00D44587"/>
    <w:rsid w:val="00D453E9"/>
    <w:rsid w:val="00D45FDF"/>
    <w:rsid w:val="00D462CC"/>
    <w:rsid w:val="00D4632E"/>
    <w:rsid w:val="00D4723F"/>
    <w:rsid w:val="00D47482"/>
    <w:rsid w:val="00D47564"/>
    <w:rsid w:val="00D47D25"/>
    <w:rsid w:val="00D50269"/>
    <w:rsid w:val="00D513BC"/>
    <w:rsid w:val="00D51D44"/>
    <w:rsid w:val="00D525D7"/>
    <w:rsid w:val="00D5271B"/>
    <w:rsid w:val="00D5324B"/>
    <w:rsid w:val="00D5501D"/>
    <w:rsid w:val="00D550E6"/>
    <w:rsid w:val="00D5648A"/>
    <w:rsid w:val="00D56625"/>
    <w:rsid w:val="00D5689B"/>
    <w:rsid w:val="00D5717B"/>
    <w:rsid w:val="00D60342"/>
    <w:rsid w:val="00D6244A"/>
    <w:rsid w:val="00D63479"/>
    <w:rsid w:val="00D6470D"/>
    <w:rsid w:val="00D65150"/>
    <w:rsid w:val="00D6534E"/>
    <w:rsid w:val="00D65603"/>
    <w:rsid w:val="00D658AE"/>
    <w:rsid w:val="00D658D6"/>
    <w:rsid w:val="00D658FF"/>
    <w:rsid w:val="00D66558"/>
    <w:rsid w:val="00D6664A"/>
    <w:rsid w:val="00D70AB7"/>
    <w:rsid w:val="00D711C8"/>
    <w:rsid w:val="00D717A6"/>
    <w:rsid w:val="00D7361F"/>
    <w:rsid w:val="00D744C7"/>
    <w:rsid w:val="00D74AC4"/>
    <w:rsid w:val="00D750FB"/>
    <w:rsid w:val="00D75151"/>
    <w:rsid w:val="00D76764"/>
    <w:rsid w:val="00D77839"/>
    <w:rsid w:val="00D80E7F"/>
    <w:rsid w:val="00D81484"/>
    <w:rsid w:val="00D8201F"/>
    <w:rsid w:val="00D82627"/>
    <w:rsid w:val="00D82889"/>
    <w:rsid w:val="00D8324C"/>
    <w:rsid w:val="00D83FDD"/>
    <w:rsid w:val="00D84BAF"/>
    <w:rsid w:val="00D8584A"/>
    <w:rsid w:val="00D85CD8"/>
    <w:rsid w:val="00D8720A"/>
    <w:rsid w:val="00D873C3"/>
    <w:rsid w:val="00D90931"/>
    <w:rsid w:val="00D91130"/>
    <w:rsid w:val="00D9152D"/>
    <w:rsid w:val="00D91DB5"/>
    <w:rsid w:val="00D93592"/>
    <w:rsid w:val="00D93A6E"/>
    <w:rsid w:val="00D9422C"/>
    <w:rsid w:val="00D9497B"/>
    <w:rsid w:val="00D95116"/>
    <w:rsid w:val="00DA0EA4"/>
    <w:rsid w:val="00DA0EF4"/>
    <w:rsid w:val="00DA193B"/>
    <w:rsid w:val="00DA3137"/>
    <w:rsid w:val="00DA3629"/>
    <w:rsid w:val="00DA37BB"/>
    <w:rsid w:val="00DA3C5D"/>
    <w:rsid w:val="00DA3DE5"/>
    <w:rsid w:val="00DA3E45"/>
    <w:rsid w:val="00DA4A98"/>
    <w:rsid w:val="00DA532E"/>
    <w:rsid w:val="00DA5379"/>
    <w:rsid w:val="00DA779D"/>
    <w:rsid w:val="00DB1FDF"/>
    <w:rsid w:val="00DB2462"/>
    <w:rsid w:val="00DB313B"/>
    <w:rsid w:val="00DB3172"/>
    <w:rsid w:val="00DB38D8"/>
    <w:rsid w:val="00DB3907"/>
    <w:rsid w:val="00DB3C88"/>
    <w:rsid w:val="00DB50B1"/>
    <w:rsid w:val="00DB5D67"/>
    <w:rsid w:val="00DB6590"/>
    <w:rsid w:val="00DB6647"/>
    <w:rsid w:val="00DB66CE"/>
    <w:rsid w:val="00DB6F42"/>
    <w:rsid w:val="00DB741D"/>
    <w:rsid w:val="00DC0381"/>
    <w:rsid w:val="00DC038A"/>
    <w:rsid w:val="00DC0C19"/>
    <w:rsid w:val="00DC2307"/>
    <w:rsid w:val="00DC2AB7"/>
    <w:rsid w:val="00DC335D"/>
    <w:rsid w:val="00DC346E"/>
    <w:rsid w:val="00DC4714"/>
    <w:rsid w:val="00DC4D9D"/>
    <w:rsid w:val="00DC5754"/>
    <w:rsid w:val="00DC6670"/>
    <w:rsid w:val="00DC743A"/>
    <w:rsid w:val="00DC7A31"/>
    <w:rsid w:val="00DD0195"/>
    <w:rsid w:val="00DD48D9"/>
    <w:rsid w:val="00DD779D"/>
    <w:rsid w:val="00DD7F58"/>
    <w:rsid w:val="00DE06AD"/>
    <w:rsid w:val="00DE0857"/>
    <w:rsid w:val="00DE13D5"/>
    <w:rsid w:val="00DE25C9"/>
    <w:rsid w:val="00DE2A5B"/>
    <w:rsid w:val="00DE58E3"/>
    <w:rsid w:val="00DE593B"/>
    <w:rsid w:val="00DE5A83"/>
    <w:rsid w:val="00DE699A"/>
    <w:rsid w:val="00DE6D06"/>
    <w:rsid w:val="00DE71DC"/>
    <w:rsid w:val="00DE7D7E"/>
    <w:rsid w:val="00DF0975"/>
    <w:rsid w:val="00DF0EF9"/>
    <w:rsid w:val="00DF0F9E"/>
    <w:rsid w:val="00DF118A"/>
    <w:rsid w:val="00DF1281"/>
    <w:rsid w:val="00DF199B"/>
    <w:rsid w:val="00DF1E2D"/>
    <w:rsid w:val="00DF201C"/>
    <w:rsid w:val="00DF255E"/>
    <w:rsid w:val="00DF4C20"/>
    <w:rsid w:val="00DF4C7C"/>
    <w:rsid w:val="00DF5633"/>
    <w:rsid w:val="00DF6058"/>
    <w:rsid w:val="00DF79C3"/>
    <w:rsid w:val="00DF7C4C"/>
    <w:rsid w:val="00DF7EB3"/>
    <w:rsid w:val="00E01B92"/>
    <w:rsid w:val="00E02049"/>
    <w:rsid w:val="00E02DFC"/>
    <w:rsid w:val="00E035A8"/>
    <w:rsid w:val="00E03CCB"/>
    <w:rsid w:val="00E03E6C"/>
    <w:rsid w:val="00E04AA5"/>
    <w:rsid w:val="00E0573F"/>
    <w:rsid w:val="00E05F25"/>
    <w:rsid w:val="00E068F1"/>
    <w:rsid w:val="00E070DE"/>
    <w:rsid w:val="00E075F2"/>
    <w:rsid w:val="00E10636"/>
    <w:rsid w:val="00E10A17"/>
    <w:rsid w:val="00E11966"/>
    <w:rsid w:val="00E12206"/>
    <w:rsid w:val="00E12E73"/>
    <w:rsid w:val="00E13333"/>
    <w:rsid w:val="00E1359D"/>
    <w:rsid w:val="00E13CE9"/>
    <w:rsid w:val="00E14ACF"/>
    <w:rsid w:val="00E1538E"/>
    <w:rsid w:val="00E1543D"/>
    <w:rsid w:val="00E15C2E"/>
    <w:rsid w:val="00E15E63"/>
    <w:rsid w:val="00E1689F"/>
    <w:rsid w:val="00E16CAC"/>
    <w:rsid w:val="00E17789"/>
    <w:rsid w:val="00E17D20"/>
    <w:rsid w:val="00E2017B"/>
    <w:rsid w:val="00E21317"/>
    <w:rsid w:val="00E246DB"/>
    <w:rsid w:val="00E25241"/>
    <w:rsid w:val="00E2797A"/>
    <w:rsid w:val="00E30460"/>
    <w:rsid w:val="00E30AB5"/>
    <w:rsid w:val="00E31E1A"/>
    <w:rsid w:val="00E31F40"/>
    <w:rsid w:val="00E33CB9"/>
    <w:rsid w:val="00E343BD"/>
    <w:rsid w:val="00E35A26"/>
    <w:rsid w:val="00E36B2F"/>
    <w:rsid w:val="00E3731F"/>
    <w:rsid w:val="00E377D8"/>
    <w:rsid w:val="00E401A8"/>
    <w:rsid w:val="00E408DB"/>
    <w:rsid w:val="00E40900"/>
    <w:rsid w:val="00E423DD"/>
    <w:rsid w:val="00E43707"/>
    <w:rsid w:val="00E44342"/>
    <w:rsid w:val="00E4441F"/>
    <w:rsid w:val="00E44EE4"/>
    <w:rsid w:val="00E4542B"/>
    <w:rsid w:val="00E50C8F"/>
    <w:rsid w:val="00E50CF3"/>
    <w:rsid w:val="00E517C8"/>
    <w:rsid w:val="00E53C5E"/>
    <w:rsid w:val="00E56C00"/>
    <w:rsid w:val="00E602B8"/>
    <w:rsid w:val="00E614EE"/>
    <w:rsid w:val="00E62EEA"/>
    <w:rsid w:val="00E636C7"/>
    <w:rsid w:val="00E63933"/>
    <w:rsid w:val="00E647E9"/>
    <w:rsid w:val="00E64B30"/>
    <w:rsid w:val="00E6567F"/>
    <w:rsid w:val="00E72C3C"/>
    <w:rsid w:val="00E7327E"/>
    <w:rsid w:val="00E73E62"/>
    <w:rsid w:val="00E742B9"/>
    <w:rsid w:val="00E74A7C"/>
    <w:rsid w:val="00E7535E"/>
    <w:rsid w:val="00E75E61"/>
    <w:rsid w:val="00E75EBB"/>
    <w:rsid w:val="00E7685E"/>
    <w:rsid w:val="00E77E18"/>
    <w:rsid w:val="00E8023E"/>
    <w:rsid w:val="00E80295"/>
    <w:rsid w:val="00E81CCA"/>
    <w:rsid w:val="00E82948"/>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6A09"/>
    <w:rsid w:val="00E974EB"/>
    <w:rsid w:val="00E978BC"/>
    <w:rsid w:val="00EA06F1"/>
    <w:rsid w:val="00EA1781"/>
    <w:rsid w:val="00EA22B3"/>
    <w:rsid w:val="00EA372D"/>
    <w:rsid w:val="00EA456D"/>
    <w:rsid w:val="00EA4A7A"/>
    <w:rsid w:val="00EA544B"/>
    <w:rsid w:val="00EA6358"/>
    <w:rsid w:val="00EA6788"/>
    <w:rsid w:val="00EA6E0C"/>
    <w:rsid w:val="00EA769D"/>
    <w:rsid w:val="00EB073A"/>
    <w:rsid w:val="00EB21F4"/>
    <w:rsid w:val="00EB33EC"/>
    <w:rsid w:val="00EB3778"/>
    <w:rsid w:val="00EB3C09"/>
    <w:rsid w:val="00EB4063"/>
    <w:rsid w:val="00EB420B"/>
    <w:rsid w:val="00EB43BD"/>
    <w:rsid w:val="00EB5C05"/>
    <w:rsid w:val="00EB668F"/>
    <w:rsid w:val="00EB6EEC"/>
    <w:rsid w:val="00EB793A"/>
    <w:rsid w:val="00EC0C2B"/>
    <w:rsid w:val="00EC1777"/>
    <w:rsid w:val="00EC1C0A"/>
    <w:rsid w:val="00EC2383"/>
    <w:rsid w:val="00EC41B5"/>
    <w:rsid w:val="00EC4B14"/>
    <w:rsid w:val="00EC5024"/>
    <w:rsid w:val="00EC5BCB"/>
    <w:rsid w:val="00EC6187"/>
    <w:rsid w:val="00EC7302"/>
    <w:rsid w:val="00EC73C4"/>
    <w:rsid w:val="00EC79A2"/>
    <w:rsid w:val="00ED0CC3"/>
    <w:rsid w:val="00ED2B1A"/>
    <w:rsid w:val="00ED33CC"/>
    <w:rsid w:val="00ED444D"/>
    <w:rsid w:val="00ED5874"/>
    <w:rsid w:val="00ED5C02"/>
    <w:rsid w:val="00ED67BD"/>
    <w:rsid w:val="00ED698E"/>
    <w:rsid w:val="00EE07FF"/>
    <w:rsid w:val="00EE1502"/>
    <w:rsid w:val="00EE152E"/>
    <w:rsid w:val="00EE249C"/>
    <w:rsid w:val="00EE38E7"/>
    <w:rsid w:val="00EE4186"/>
    <w:rsid w:val="00EE44B8"/>
    <w:rsid w:val="00EE5D65"/>
    <w:rsid w:val="00EE6981"/>
    <w:rsid w:val="00EE6F7D"/>
    <w:rsid w:val="00EF155D"/>
    <w:rsid w:val="00EF1FCD"/>
    <w:rsid w:val="00EF366C"/>
    <w:rsid w:val="00EF5F75"/>
    <w:rsid w:val="00EF74F9"/>
    <w:rsid w:val="00EF7C60"/>
    <w:rsid w:val="00F00BB1"/>
    <w:rsid w:val="00F00F67"/>
    <w:rsid w:val="00F01AFB"/>
    <w:rsid w:val="00F023E8"/>
    <w:rsid w:val="00F02502"/>
    <w:rsid w:val="00F03492"/>
    <w:rsid w:val="00F03822"/>
    <w:rsid w:val="00F03B3A"/>
    <w:rsid w:val="00F044B5"/>
    <w:rsid w:val="00F04846"/>
    <w:rsid w:val="00F04D2A"/>
    <w:rsid w:val="00F05F8A"/>
    <w:rsid w:val="00F0641A"/>
    <w:rsid w:val="00F066C6"/>
    <w:rsid w:val="00F06C41"/>
    <w:rsid w:val="00F077AB"/>
    <w:rsid w:val="00F079C2"/>
    <w:rsid w:val="00F07B6F"/>
    <w:rsid w:val="00F125C1"/>
    <w:rsid w:val="00F12617"/>
    <w:rsid w:val="00F12E37"/>
    <w:rsid w:val="00F12FCC"/>
    <w:rsid w:val="00F1313D"/>
    <w:rsid w:val="00F138D8"/>
    <w:rsid w:val="00F14195"/>
    <w:rsid w:val="00F1436C"/>
    <w:rsid w:val="00F1468E"/>
    <w:rsid w:val="00F15511"/>
    <w:rsid w:val="00F1596A"/>
    <w:rsid w:val="00F16D69"/>
    <w:rsid w:val="00F177E3"/>
    <w:rsid w:val="00F20C2B"/>
    <w:rsid w:val="00F21135"/>
    <w:rsid w:val="00F22A04"/>
    <w:rsid w:val="00F23424"/>
    <w:rsid w:val="00F247E6"/>
    <w:rsid w:val="00F25D7C"/>
    <w:rsid w:val="00F265D0"/>
    <w:rsid w:val="00F26F6A"/>
    <w:rsid w:val="00F27241"/>
    <w:rsid w:val="00F27468"/>
    <w:rsid w:val="00F27637"/>
    <w:rsid w:val="00F302B9"/>
    <w:rsid w:val="00F30B07"/>
    <w:rsid w:val="00F31521"/>
    <w:rsid w:val="00F31692"/>
    <w:rsid w:val="00F31B07"/>
    <w:rsid w:val="00F324BC"/>
    <w:rsid w:val="00F326B6"/>
    <w:rsid w:val="00F32C8F"/>
    <w:rsid w:val="00F334DC"/>
    <w:rsid w:val="00F3391E"/>
    <w:rsid w:val="00F33F69"/>
    <w:rsid w:val="00F349CB"/>
    <w:rsid w:val="00F34A38"/>
    <w:rsid w:val="00F354C9"/>
    <w:rsid w:val="00F368B6"/>
    <w:rsid w:val="00F36A11"/>
    <w:rsid w:val="00F36C90"/>
    <w:rsid w:val="00F36D83"/>
    <w:rsid w:val="00F4013A"/>
    <w:rsid w:val="00F40694"/>
    <w:rsid w:val="00F42BC0"/>
    <w:rsid w:val="00F43184"/>
    <w:rsid w:val="00F437E7"/>
    <w:rsid w:val="00F44A48"/>
    <w:rsid w:val="00F45965"/>
    <w:rsid w:val="00F45B85"/>
    <w:rsid w:val="00F50F32"/>
    <w:rsid w:val="00F51233"/>
    <w:rsid w:val="00F5187D"/>
    <w:rsid w:val="00F53A5A"/>
    <w:rsid w:val="00F550AE"/>
    <w:rsid w:val="00F55294"/>
    <w:rsid w:val="00F553CD"/>
    <w:rsid w:val="00F55F6C"/>
    <w:rsid w:val="00F56228"/>
    <w:rsid w:val="00F577C7"/>
    <w:rsid w:val="00F57822"/>
    <w:rsid w:val="00F60331"/>
    <w:rsid w:val="00F609D9"/>
    <w:rsid w:val="00F6284F"/>
    <w:rsid w:val="00F62B53"/>
    <w:rsid w:val="00F62CBF"/>
    <w:rsid w:val="00F65E8D"/>
    <w:rsid w:val="00F66838"/>
    <w:rsid w:val="00F671F0"/>
    <w:rsid w:val="00F7012E"/>
    <w:rsid w:val="00F70D7E"/>
    <w:rsid w:val="00F70E84"/>
    <w:rsid w:val="00F73071"/>
    <w:rsid w:val="00F734A5"/>
    <w:rsid w:val="00F739C8"/>
    <w:rsid w:val="00F74586"/>
    <w:rsid w:val="00F7595A"/>
    <w:rsid w:val="00F75FF6"/>
    <w:rsid w:val="00F76803"/>
    <w:rsid w:val="00F7689F"/>
    <w:rsid w:val="00F77B8C"/>
    <w:rsid w:val="00F8374B"/>
    <w:rsid w:val="00F83DDB"/>
    <w:rsid w:val="00F84499"/>
    <w:rsid w:val="00F84965"/>
    <w:rsid w:val="00F85299"/>
    <w:rsid w:val="00F85976"/>
    <w:rsid w:val="00F859E5"/>
    <w:rsid w:val="00F85FC4"/>
    <w:rsid w:val="00F868BA"/>
    <w:rsid w:val="00F86CE6"/>
    <w:rsid w:val="00F86DAA"/>
    <w:rsid w:val="00F86F42"/>
    <w:rsid w:val="00F876A0"/>
    <w:rsid w:val="00F87783"/>
    <w:rsid w:val="00F90515"/>
    <w:rsid w:val="00F92025"/>
    <w:rsid w:val="00F925F8"/>
    <w:rsid w:val="00F928DB"/>
    <w:rsid w:val="00F937D3"/>
    <w:rsid w:val="00F94113"/>
    <w:rsid w:val="00F9451B"/>
    <w:rsid w:val="00F95391"/>
    <w:rsid w:val="00F96BD1"/>
    <w:rsid w:val="00F9735A"/>
    <w:rsid w:val="00F979B7"/>
    <w:rsid w:val="00F97E39"/>
    <w:rsid w:val="00FA07B0"/>
    <w:rsid w:val="00FA0AAE"/>
    <w:rsid w:val="00FA1345"/>
    <w:rsid w:val="00FA1CC6"/>
    <w:rsid w:val="00FA4485"/>
    <w:rsid w:val="00FA49F2"/>
    <w:rsid w:val="00FA525D"/>
    <w:rsid w:val="00FA60B6"/>
    <w:rsid w:val="00FA62E0"/>
    <w:rsid w:val="00FA636E"/>
    <w:rsid w:val="00FA7281"/>
    <w:rsid w:val="00FA77D1"/>
    <w:rsid w:val="00FB029F"/>
    <w:rsid w:val="00FB1A91"/>
    <w:rsid w:val="00FB241F"/>
    <w:rsid w:val="00FB3A04"/>
    <w:rsid w:val="00FB3A69"/>
    <w:rsid w:val="00FB4096"/>
    <w:rsid w:val="00FB5B6C"/>
    <w:rsid w:val="00FB6560"/>
    <w:rsid w:val="00FB6CE4"/>
    <w:rsid w:val="00FB75B5"/>
    <w:rsid w:val="00FB7E90"/>
    <w:rsid w:val="00FC069F"/>
    <w:rsid w:val="00FC13BC"/>
    <w:rsid w:val="00FC1614"/>
    <w:rsid w:val="00FC1696"/>
    <w:rsid w:val="00FC1DD2"/>
    <w:rsid w:val="00FC502D"/>
    <w:rsid w:val="00FC5AA5"/>
    <w:rsid w:val="00FC6354"/>
    <w:rsid w:val="00FC6995"/>
    <w:rsid w:val="00FC6F53"/>
    <w:rsid w:val="00FD0AAD"/>
    <w:rsid w:val="00FD33DB"/>
    <w:rsid w:val="00FD416A"/>
    <w:rsid w:val="00FD5200"/>
    <w:rsid w:val="00FD52B3"/>
    <w:rsid w:val="00FD5C90"/>
    <w:rsid w:val="00FD6525"/>
    <w:rsid w:val="00FD76C0"/>
    <w:rsid w:val="00FD77B8"/>
    <w:rsid w:val="00FE130E"/>
    <w:rsid w:val="00FE2DB8"/>
    <w:rsid w:val="00FE2E74"/>
    <w:rsid w:val="00FE2FB8"/>
    <w:rsid w:val="00FE40E7"/>
    <w:rsid w:val="00FE4E88"/>
    <w:rsid w:val="00FE510C"/>
    <w:rsid w:val="00FE5D31"/>
    <w:rsid w:val="00FE69C5"/>
    <w:rsid w:val="00FE79E2"/>
    <w:rsid w:val="00FF0DAF"/>
    <w:rsid w:val="00FF357A"/>
    <w:rsid w:val="00FF37B3"/>
    <w:rsid w:val="00FF4BEE"/>
    <w:rsid w:val="00FF666C"/>
    <w:rsid w:val="00FF6E6C"/>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DB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6A1B"/>
    <w:pPr>
      <w:spacing w:after="160" w:line="259"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CD6A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6A1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bidi="ar-SA"/>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bidi="ar-SA"/>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lang w:val="x-none" w:eastAsia="x-none"/>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lang w:eastAsia="x-none"/>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rPr>
      <w:lang w:eastAsia="x-none"/>
    </w:r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lang w:eastAsia="x-none"/>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x-none" w:eastAsia="x-none"/>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x-none" w:eastAsia="x-none"/>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lang w:eastAsia="x-none"/>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x-none" w:eastAsia="x-none"/>
    </w:rPr>
  </w:style>
  <w:style w:type="paragraph" w:styleId="BodyText2">
    <w:name w:val="Body Text 2"/>
    <w:basedOn w:val="Normal"/>
    <w:link w:val="BodyText2Char"/>
    <w:rsid w:val="00F1468E"/>
    <w:pPr>
      <w:spacing w:after="0"/>
      <w:jc w:val="both"/>
    </w:pPr>
    <w:rPr>
      <w:sz w:val="24"/>
      <w:lang w:val="x-none" w:eastAsia="x-none"/>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rPr>
      <w:lang w:eastAsia="x-none"/>
    </w:r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lang w:val="x-none" w:eastAsia="x-none"/>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sz w:val="16"/>
      <w:szCs w:val="16"/>
      <w:lang w:eastAsia="x-none"/>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lang w:bidi="ar-SA"/>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en-US"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lang w:eastAsia="x-none"/>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1756">
      <w:bodyDiv w:val="1"/>
      <w:marLeft w:val="0"/>
      <w:marRight w:val="0"/>
      <w:marTop w:val="0"/>
      <w:marBottom w:val="0"/>
      <w:divBdr>
        <w:top w:val="none" w:sz="0" w:space="0" w:color="auto"/>
        <w:left w:val="none" w:sz="0" w:space="0" w:color="auto"/>
        <w:bottom w:val="none" w:sz="0" w:space="0" w:color="auto"/>
        <w:right w:val="none" w:sz="0" w:space="0" w:color="auto"/>
      </w:divBdr>
    </w:div>
    <w:div w:id="461920681">
      <w:bodyDiv w:val="1"/>
      <w:marLeft w:val="0"/>
      <w:marRight w:val="0"/>
      <w:marTop w:val="0"/>
      <w:marBottom w:val="0"/>
      <w:divBdr>
        <w:top w:val="none" w:sz="0" w:space="0" w:color="auto"/>
        <w:left w:val="none" w:sz="0" w:space="0" w:color="auto"/>
        <w:bottom w:val="none" w:sz="0" w:space="0" w:color="auto"/>
        <w:right w:val="none" w:sz="0" w:space="0" w:color="auto"/>
      </w:divBdr>
    </w:div>
    <w:div w:id="58033062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3545309">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7494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106172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25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2016-02-08T21:56:00Z</dcterms:created>
  <dcterms:modified xsi:type="dcterms:W3CDTF">2016-02-08T21:57:00Z</dcterms:modified>
</cp:coreProperties>
</file>